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8543FD">
        <w:trPr>
          <w:trHeight w:val="1266"/>
        </w:trPr>
        <w:tc>
          <w:tcPr>
            <w:tcW w:w="3510" w:type="dxa"/>
            <w:vAlign w:val="bottom"/>
          </w:tcPr>
          <w:p w:rsidR="008543FD" w:rsidRDefault="001E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«Кöрткерöс» муниципальнöй районса</w:t>
            </w:r>
          </w:p>
          <w:p w:rsidR="008543FD" w:rsidRDefault="001E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Сöвет</w:t>
            </w:r>
          </w:p>
          <w:p w:rsidR="008543FD" w:rsidRDefault="0085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8543FD" w:rsidRDefault="001E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5480" cy="687705"/>
                  <wp:effectExtent l="0" t="0" r="127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80" cy="68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43FD" w:rsidRDefault="0085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8543FD" w:rsidRDefault="001E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8543FD" w:rsidRDefault="001E6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8543FD"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 w:rsidR="008543FD" w:rsidRDefault="008543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8543FD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8543FD" w:rsidRDefault="001E61DF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КЫВКÖРТÖД</w:t>
            </w:r>
          </w:p>
          <w:p w:rsidR="008543FD" w:rsidRDefault="001E61DF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543FD" w:rsidRDefault="001E61DF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8543FD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8543FD" w:rsidRDefault="001E61D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18.04.2025 </w:t>
            </w:r>
          </w:p>
          <w:p w:rsidR="008543FD" w:rsidRDefault="008543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2"/>
            <w:vAlign w:val="center"/>
            <w:hideMark/>
          </w:tcPr>
          <w:p w:rsidR="008543FD" w:rsidRDefault="001E61DF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-30/10</w:t>
            </w:r>
          </w:p>
        </w:tc>
      </w:tr>
      <w:tr w:rsidR="008543FD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8543FD" w:rsidRDefault="001E61DF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  <w:p w:rsidR="008543FD" w:rsidRDefault="008543FD">
            <w:pPr>
              <w:keepNext/>
              <w:tabs>
                <w:tab w:val="left" w:pos="3828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543FD" w:rsidRDefault="008543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 Отчете Главы муниципального района «Корткеросский»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Республики Коми-руководителя администрации о результатах своей деятельности и деятельности администрации муниципального района «Корткеросский» Республики Коми за 2024 год</w:t>
      </w:r>
    </w:p>
    <w:p w:rsidR="008543FD" w:rsidRDefault="00854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муниципального образования муниципального района «Корткеросск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ий» Совет муниципального района «Корткеросский» решил: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отчет Главы муниципального района «Корткеросский» Республики Коми-руководителя администрации Сажина К.А. о результатах своей деятельности и деятельности администрации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«Корткеросский» Республики Коми за 2024 год (Приложение) удовлетворительным. 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решение вступает в силу со дня его принятия. </w:t>
      </w:r>
    </w:p>
    <w:p w:rsidR="008543FD" w:rsidRDefault="008543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3FD" w:rsidRDefault="008543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3FD" w:rsidRDefault="001E6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 w:rsidR="008543FD" w:rsidRDefault="001E6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«Корткеросский»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К.А. Сажин</w:t>
      </w:r>
    </w:p>
    <w:p w:rsidR="008543FD" w:rsidRDefault="008543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3FD" w:rsidRDefault="008543FD"/>
    <w:p w:rsidR="008543FD" w:rsidRDefault="008543FD"/>
    <w:p w:rsidR="008543FD" w:rsidRDefault="008543FD">
      <w:pPr>
        <w:sectPr w:rsidR="008543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3FD" w:rsidRDefault="001E61DF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543FD" w:rsidRDefault="001E61DF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муниципального района «Корткеросский»</w:t>
      </w:r>
    </w:p>
    <w:p w:rsidR="008543FD" w:rsidRDefault="001E61DF">
      <w:pPr>
        <w:spacing w:after="0" w:line="240" w:lineRule="auto"/>
        <w:ind w:left="5103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18.04.2025 №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-30/10</w:t>
      </w:r>
    </w:p>
    <w:p w:rsidR="008543FD" w:rsidRDefault="008543FD">
      <w:pPr>
        <w:spacing w:after="0"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Уважаемые депутаты, руководители предприятий, учреждений,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представители общественных организаций!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Позвольте представить информацию о текущем состоянии социально-экономического положения района, обозначить основные итоги прошлого 2024 года, остановиться на проблемах и основных задачах на ближайшую перспективу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ДЖЕТНАЯ ПОЛИТИКА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является основным ресурсом для выполнения социальных обязательств и обеспечения социально-экономической стабильности в районе. Решение задач в мобилизации доходов - важнейшее направление работы администрации муниципального района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Корткеросский».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инструментом проведения в 2024 году социальной, финансовой и инвестиционной политики на территории муниципального образования муниципального района «Корткеросский» являлся бюджет района.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политика муниципального района «Корткеросский» в 2024 году была ориентирована на развитие и совершенствование организации бюджетного процесса, внедрение современных подходов при принятии управленческих решений, предполагающих результативное и эфф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ективное использование бюджетных средств, неукоснительное соблюдение норм действующего бюджетного законодательства, обеспечение прозрачности и открытости муниципальных финансов.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показателем финансовой устойчивости бюджета в 2024 году являлось отсутствие просроченной задолженности по текущим обязательствам и сокращением долговых обязательств.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всех доходов, поступившая в 2024 году в бюджет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«Корткеросский», составила 1 781,6 млн. рублей, или 128,1% от первоначального плана на 2024 год и 101,1% к уточненному плану. К уровню 2023 года темп поступления доходов составил 84% или меньше на 338,9 млн. руб. Из них налоговые и неналоговые доходы увели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чились по сравнению с прошлым годом на 12,5 % (на 46,7 млн. рублей) и составили 421,3 млн. рублей, безвозмездные поступления уменьшились на 22,1% (на 385,5 млн. рублей) и составили 1 360,3 млн. рублей. </w:t>
      </w:r>
    </w:p>
    <w:p w:rsidR="008543FD" w:rsidRDefault="001E61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налоговых и неналоговых доходов бюджета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района «Корткеросский» основную долю, 80%, занимает налог на доходы физических лиц, который по сравнению с 2023 годом вырос на 37,9 млн. рублей (или на 13%). Налог на совокупный доход уменьшился на 1,3 млн. рублей (или на 5,5%), доходы от исп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ользования имущества выросли на 2,3 млн. рублей (или на 15,4%).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фактических поступлений по налогу на доходы физических лиц связан с повышением уровня средней заработной платы вследствие: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размера МРОТ на 18,5 % по сравнению с уровнем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г.;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индексации заработной платы и начислений на выплаты по оплате труда по бюджетным учреждениям (отдельных категорий работников) с 01 октября 2024 г. на 10%;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темпов роста фонда начисленной заработной платы работников организаций (без субъектов малог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предпринимательства) МО МР «Корткеросский», согласно данным Территориального органа Федеральной службы государственной статистики по Республике Коми за январь-сентябрь 2024 года составляет 107,2% (последние представленные данные).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Доля безвозмездных пост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уплений от общего объема поступлений доходов бюджета муниципального района «Корткеросский» составила 76,4%.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 безвозмездных поступлений к уровню 2023 года уменьшился на 22,8% или на 392 млн. руб. и исполнен в сумме 1 327,1 млн. рублей.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структуре бе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звозмездных поступлений 2024 года основная часть (46%) – это субвенции, которые поступили в сумме 613 млн. руб., что больше относительно уровня 2023 года на 59,7 млн. руб. или на 10,8%.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Дотации поступили на сумму 161,6 млн. руб. или на 2,4 млн. руб. или 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 1,5% больше уровня 2023 года.  Их доля составляет 12,2%.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Субсидии занимают 37,4 % от суммы безвозмездных поступлений, которые поступили в бюджет района в сумме 495,8 млн. руб. Относительно уровня 2023 года объем субсидий уменьшился на 463,1 млн. руб. или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2,1 раза. Основной причиной снижения обусловлено уменьшением поступления субсидий на обеспечение мероприятий по переселению граждан на 206,6 млн. руб. или на 57,8%, на реализацию мероприятий по модернизации школьных систем образования на 161 млн. руб. 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 на 84,8%.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Иные МБТ поступили в сумме 55,6 млн. руб., относительно уровня 2023 года рост составил 15 млн. руб. или на 36,9%. На долю МБТ приходится 4% от суммы безвозмездных поступлений.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Прочие безвозмездные поступления составили 7,6 млн. руб., их доля с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оставляет 0,4%. По сравнению с 2023 годом сумма прочих безвозмездных поступлений увеличилась на сумму 0,3 млн. руб. или на 4,1%.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отметить, что ежегодно плановые поступления доходов районного бюджета на начало года значительно ниже плановых дохо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 по итогам года. Это говорит о том, что в течение года проводится планомерная работа по привлечению средств федерального и республиканского бюджета на реализацию различных проектов на территории района.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дотационность бюджета района и ограничен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количества собственных средств, одной из основных задач по улучшению бюджетной наполняемости является привлечение финансовых средств из вышестоящих бюджетов. На условиях софинансирования в 2024 году консолидированным бюджетом района было предусмотрен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74,8 млн. рублей собственных средств, что позволило привлечь более 338,2 млн. рублей республиканских, 56,7 млн. рублей федеральных средств, 158,0 млн. рублей средств фонда ЖКХ. В сравнении с 2023 годом в 2024 году было запланировано привлечение средств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вышестоящих бюджетов меньше на 674,0 млн. рублей.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Расходная часть бюджета муниципального образования «Корткеросский» за 2024 год исполнена в сумме 1 810,0 млн. рублей, что составляет 98,8% к уточнённому годовому плану и 78,2% к аналогичному периоду прош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 года.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программного формата бюджета района в 2024 году реализовано 12 муниципальных программ, на их реализацию было направлено в сумме 1 532,0 млн. рублей или 84,6 %, что позволило сконцентрировать усилия для комплексного и системного 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среднесрочных и долгосрочных проблем экономической и социальной политики района, обеспечить прозрачность и обоснованность процесса выбора целей, выбрать наиболее эффективные пути достижения результатов.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2024 года 68,8% всех расходов приходится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финансирование отраслей социальной сферы, что на 9,2% меньше уровня 2023 года.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50,4% на образование (снижение на 9,7% в сравнении с 2023г. связано с сокращением субсидии на реализацию мероприятий по модернизации школьных систем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изменением по дополнительному образование в сфере спорта кода раздела с образования на физическую культуру и спорт);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12,2% на культуру (рост на 32% в сравнении с 2023г. связан с увеличением расходов: по оплате труда, за коммунальные услуги, на укреплени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материально-технической базы муниципальных учреждений);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4,0% - физическую культуру и спорт (снижение в 2,2 раза в сравнении с 2023г. связано с тем, что в 2023 году выделялась субсидия на софинансирование закупок и монтажа оборудования для создания "умных" спортивных площадок);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2,2 % - социальную политику (рос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на 8,8% в сравнении с 2023г. связано с увеличением размера субвенции выделяемых из республиканского бюджета на строительство, приобретение, реконструкцию, ремонт жилых помещений для обеспечения детей-сирот и субсидии на предоставление социальных выплат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олодым семьям на приобретение жилого помещения).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были профинансированы первоочередные расходы, связанные с выплатой заработной платы, предоставлением мер социальной поддержки отдельным категориям граждан, расходы на питание детей в общеобразовательных и дошкольных учреждениях, оплата учре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ждениями коммунальных услуг.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Значительную долю расходов в общем объеме расходов за 2024 год составили расходы на реализацию муниципальной программы «Развитие образования» в сумме 903,9 млн. рублей, удельный вес составил 49,9%.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Существенная доля расходов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осуществлялась на инвестиции в соответствии с перечнем строек и объектов, утвержденным постановлением администрации муниципального района, и составила в общем объеме расходов 198,1 млн. рублей (в 2,4 раза меньше в сравнении с 2023 годом), в том числе на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роительство и приобретение жилых помещений для переселения граждан из аварийного жилья, строительство систем коммунальной инфраструктуры, на предоставление социальной поддержки по обеспечению детей-сирот и детей, оставшихся без попечения родителей, жилыми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помещениями.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2022 года на территории района реализуются мероприятия, направленные на исполнение наказов избирателей за счет средств республиканского бюджета.  В 2024 году по отрасли культуры были освоены средства в сумме 1,7 млн. рублей на ремонт социок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ультурного центра – филиала МБУ «Корткеросский» ЦКД сельского поселения «Усть-Лэкчим».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3 года на территории муниципального района «Корткеросский» реализовано 95 народных проекта, из них 28 – в 2024 году.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реализованных проектов в рамках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нициативного бюджета муниципального образования составила 106,4 млн. рублей (средства регионального – 88,9 млн. руб., местного бюджета – 16,5 млн. руб., софинансирование со стороны граждан и юр. лиц – 1 млн. руб.).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реализовано 28 проектов в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мках «Народного бюджета» по 12 направлениям на общую сумму 40 млн. рублей. Для сравнения в 2023 году реализовано 25 проектов на сумму 31,5 млн. рублей, что на 8,5 млн. рублей меньше, чем в отчетном году. 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Самыми активными по реализации проектов в рамках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«Народный бюджет» за последние несколько лет стали сельские поселения  «Додзь», «Намск», «Нившера», «Пезмег», «Подтыбок», «Позтыкерес», «Приозерный», «Усть-Лэкчим».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всех показателей по итогам 2024 года, а также в условиях ограниченности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инансовых ресурсов, ведется бюджетная политика, направленная на исполнение полномочий по решению вопросов местного значения.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2024 год общий объём дотаций сельских поселений увеличен по сравнению с 2023 годом на 8,7% или на 7,2 млн. рублей и составил 90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,1 млн. рублей. Поддержку поселениям район продолжает оказывать для сглаживания диспропорций в уровне их бюджетной обеспеченности и сокращения отставания наименее обеспеченных от наиболее обеспеченных сельских поселений. При определении дотации каждому мун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иципальному образованию предусмотрено не снижение объёма межбюджетных трансфертов общего характера по сравнению с прошлым годом.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Исполнение судебных решений в отношении муниципального района находится на особом контроле. Принимаются все возможные меры для </w:t>
      </w:r>
      <w:r>
        <w:rPr>
          <w:rFonts w:ascii="Times New Roman" w:eastAsia="Calibri" w:hAnsi="Times New Roman" w:cs="Times New Roman"/>
          <w:sz w:val="24"/>
          <w:szCs w:val="24"/>
        </w:rPr>
        <w:t>их исполнения, о чем свидетельствует ежегодная тенденция увеличения объема средств, выделяемых из бюджета муниципального района «Корткеросский».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из бюджета выделяются средства на оплату административных штрафов, налагаемых надзорными органами. В виду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ограниченности бюджетных ресурсов по исполнению судебных решений, на бюджет также и ложится бремя расходов на штрафы, наложенные в двойном размере. Так, в т</w:t>
      </w:r>
      <w:r>
        <w:rPr>
          <w:rFonts w:ascii="Times New Roman" w:hAnsi="Times New Roman"/>
          <w:sz w:val="24"/>
          <w:szCs w:val="24"/>
        </w:rPr>
        <w:t>ечение 2022 - 2024 гг. из бюджета района были направлены средства на исполнение судебных актов на с</w:t>
      </w:r>
      <w:r>
        <w:rPr>
          <w:rFonts w:ascii="Times New Roman" w:hAnsi="Times New Roman"/>
          <w:sz w:val="24"/>
          <w:szCs w:val="24"/>
        </w:rPr>
        <w:t xml:space="preserve">умму 21,4 млн. рублей, в том числе: в 2022 году – 8,4 млн. руб., в 2023 году – 6,5 млн. руб., в 2024 –  6,5 млн. руб.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муниципального образования «Корткеросский» в 2024 году был сбалансирован. Заявленные к оплате расходы финансировались в полном объ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еме. При запланированном «дефиците» в объеме 63,7 млн рублей при исполнении бюджета за счет всех финансовых источников по итогам 2024 года сложился «дефицит» в размере 27,8 млн рублей. Возникновение бюджетного дефицита обусловлено временными разрывами в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ступлении и расходовании средств.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долговой книге муниципального района по состоянию на 01.01.2025 г. числится остаток непогашенного долга по бюджетному кредиту на частичное покрытие дефицита бюджета, привлеченного в местный бюджет из республиканского бю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джета РК в сумме 17,9 млн. рублей со сроком погашения до 3 лет.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исполнения бюджета МР «Корткеросский» в 2024 году был привлечен бюджетный кредит за счет республиканского бюджета РК в сумме 8,3 млн. руб. В течении года осуществлено погашение бюджетных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кредитов на общую сумму 9,6 млн. рублей.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эти позиции позволили спрогнозировать и принять своевременные управленческие решения по финансированию в полном объеме всех принятых районом расходных обязательств по решению вопросов местного значения.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политика в 2025 году будет направлена на сохранение, укрепление устойчивости и сбалансированности бюджета, в том числе за счет: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сохранения и развития налоговой базы в сложившихся экономических условиях;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роста неналоговых доходов за сче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более эффективного управления муниципальной собственностью и земельными ресурсами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активизации претензионно-исковой работы по взысканию и сокращению задолженности по арендным платежам;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4) приоритизации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бюджета, направленных на реализацию национальных проектов;</w:t>
      </w:r>
    </w:p>
    <w:p w:rsidR="008543FD" w:rsidRDefault="001E61D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недопущения принятия новых расходных обязательств, не обеспеченных стабильными источниками доходов;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своевременного освоения средств федерального и республиканского бюджета.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и налоговая политика муниципального образования муниципального района «Корткеросский» на 2025-2027 годы должна сохранить устойчивость бюджетной системы муниципалитета при стабильном росте базы налоговых доходов и сдерживании расходов для достижения сбала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нсированного бюджета с удержанием долговой нагрузки в безопасных пределах в целях неуклонного исполнения всех взятых обязательств района.</w:t>
      </w:r>
    </w:p>
    <w:p w:rsidR="008543FD" w:rsidRDefault="008543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МУНИЦИПАЛЬНЫЕ ЗАКУПКИ</w:t>
      </w:r>
    </w:p>
    <w:p w:rsidR="008543FD" w:rsidRDefault="008543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2024 году в адрес Уполномоченного органа поступило 77 заявки муниципальных заказчиков муници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пального района «Корткеросский» на проведение торгов, на основании которых формировались извещения об осуществлении закупки и электронные документы. Публикация извещений и документов к извещению осуществлялась при условии их соответствия требованиям действ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ующего законодательства. В 2024 году жалоб на решения комиссии по осуществлению закупок Уполномоченного органа не поступало.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Случаев возможного возникновения конфликта интересов между участниками закупки и заказчиков при осуществлении закупок конкурентными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способами не выявлено.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Результат проведенного Управлением финансов анализа эффективности бюджетных расходов на закупки товаров, работ, услуг показал, что экономия бюджетных средств по завершенным конкурентным процедурам, при проведении закупок товаров, ра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бот, услуг для обеспечения муниципальных нужд, составила 12,4 млн. руб.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электронной площадке РТС - Тендер в 2024 году осуществлялись закупки малого объема. При помощи данного ресурса муниципальными заказчиками приобретались канцелярские товары, продукты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питания, лакокрасочные изделия для муниципальных образовательных учреждений Управления образования администрации муниципального района «Корткеросский». По результатам закупок экономия бюджетных средств составила 17 тыс. рублей.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адрес муниципальных заказ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чиков муниципального района «Корткеросский» направлялись разъяснительные письма по вопросам применения законодательства о контрактной системе, изменений законодательства о закупках, оптимизации закупочной деятельности. </w:t>
      </w:r>
    </w:p>
    <w:p w:rsidR="008543FD" w:rsidRDefault="008543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ДЕМОГРАФИЯ</w:t>
      </w:r>
    </w:p>
    <w:p w:rsidR="008543FD" w:rsidRDefault="0085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сельского н</w:t>
      </w:r>
      <w:r>
        <w:rPr>
          <w:rFonts w:ascii="Times New Roman" w:hAnsi="Times New Roman" w:cs="Times New Roman"/>
          <w:sz w:val="24"/>
          <w:szCs w:val="24"/>
        </w:rPr>
        <w:t xml:space="preserve">аселения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</w:rPr>
        <w:t>на 1 января 2024 года составила 18 024</w:t>
      </w:r>
      <w:r>
        <w:rPr>
          <w:rFonts w:ascii="Times New Roman" w:hAnsi="Times New Roman" w:cs="Times New Roman"/>
          <w:sz w:val="24"/>
          <w:szCs w:val="24"/>
        </w:rPr>
        <w:t xml:space="preserve"> человека, что на 1,1</w:t>
      </w:r>
      <w:r>
        <w:rPr>
          <w:rFonts w:ascii="Times New Roman" w:hAnsi="Times New Roman" w:cs="Times New Roman"/>
          <w:sz w:val="24"/>
          <w:szCs w:val="24"/>
        </w:rPr>
        <w:t>% меньше показателя 2023 года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Демографическая ситуация </w:t>
      </w:r>
      <w:r>
        <w:rPr>
          <w:rFonts w:ascii="Times New Roman" w:hAnsi="Times New Roman" w:cs="Times New Roman"/>
          <w:sz w:val="24"/>
          <w:szCs w:val="24"/>
        </w:rPr>
        <w:t xml:space="preserve">по сравнению с аналогичным периодом предыдущего года характеризовалась повышением рождаемости и смертности. Зарегистрировано 157 родившихся, что </w:t>
      </w:r>
      <w:r>
        <w:rPr>
          <w:rFonts w:ascii="Times New Roman" w:hAnsi="Times New Roman" w:cs="Times New Roman"/>
          <w:sz w:val="24"/>
          <w:szCs w:val="24"/>
        </w:rPr>
        <w:t xml:space="preserve">составляет 105,4% от аналогичного периода 2023 года, и 291 умерших, что соответствует 103,2% от аналогичного периода 2023 года. Коэффициент естественной убыли населения составил -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134 (в 2023 году этот показатель составил 133).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рождаемости увели</w:t>
      </w:r>
      <w:r>
        <w:rPr>
          <w:rFonts w:ascii="Times New Roman" w:hAnsi="Times New Roman" w:cs="Times New Roman"/>
          <w:sz w:val="24"/>
          <w:szCs w:val="24"/>
        </w:rPr>
        <w:t>чился с 8,8 до 9,4 (на 1000 человек населения) по сравнению с аналогичным периодом прошлого года. Коэффициент смертности увеличился с 16,7 до 17,5 (на 1000 человек населения).</w:t>
      </w:r>
    </w:p>
    <w:p w:rsidR="001E61DF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Миграционный отток населения составил 30 человек, что на 91 человека меньше по с</w:t>
      </w:r>
      <w:r>
        <w:rPr>
          <w:rFonts w:ascii="Times New Roman" w:hAnsi="Times New Roman" w:cs="Times New Roman"/>
          <w:sz w:val="24"/>
          <w:szCs w:val="24"/>
        </w:rPr>
        <w:t>равнению с аналогичным периодом 2023 года.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УРОВЕНЬ ЖИЗНИ НАСЕЛЕНИЯ</w:t>
      </w:r>
    </w:p>
    <w:p w:rsidR="008543FD" w:rsidRDefault="008543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 2024 году среднемесячная начисленная заработная плата работников организаций (без субъектов малого и среднего предприниамтельства) составила 59749,0 рублей, что на 12,5% выше чем в 2023 году, что составляет 63,1 % к среднереспубликанскому значению (на 1,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8% выше, чем в прошлом году). </w:t>
      </w:r>
    </w:p>
    <w:p w:rsidR="008543FD" w:rsidRDefault="001E61D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 состоянию на январь 2025 года задолженность по заработной плате на предприятиях (в учреждениях) муниципальной формы собственности не зафиксирована.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keepNext/>
        <w:tabs>
          <w:tab w:val="num" w:pos="360"/>
        </w:tabs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kern w:val="28"/>
          <w:sz w:val="24"/>
          <w:szCs w:val="24"/>
          <w:lang w:eastAsia="ru-RU"/>
        </w:rPr>
        <w:t>ЗАНЯТОСТЬ И БЕЗРАБОТИЦА</w:t>
      </w:r>
    </w:p>
    <w:p w:rsidR="008543FD" w:rsidRDefault="008543FD">
      <w:pPr>
        <w:tabs>
          <w:tab w:val="left" w:pos="226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конец 2024 года в муниципальном районе «Кор</w:t>
      </w:r>
      <w:r>
        <w:rPr>
          <w:rFonts w:ascii="Times New Roman" w:hAnsi="Times New Roman" w:cs="Times New Roman"/>
          <w:sz w:val="24"/>
          <w:szCs w:val="24"/>
        </w:rPr>
        <w:t xml:space="preserve">ткеросский» численность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официально зарегистрированных безработных</w:t>
      </w:r>
      <w:r>
        <w:rPr>
          <w:rFonts w:ascii="Times New Roman" w:hAnsi="Times New Roman" w:cs="Times New Roman"/>
          <w:sz w:val="24"/>
          <w:szCs w:val="24"/>
        </w:rPr>
        <w:t xml:space="preserve"> граждан, состоящих на регистрационном учёте, составила 88 человек или 78,6% от показателя 2023 года.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потребность работодателей в работниках, заявленная в органы службы занятости населения, составила 199 вакансий, в том числе по рабочим профессиям — 86.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Больше всего вакансий в здравоохранении и в сфере социальных услуг - 46 вакансий; в сельском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лесном хозяйствах, охоте, рыболовстве и рыбоводстве-35 вакансий; в сфере обработки древесины -44 вакансий.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Уровень безработицы к экономически активному населению составил 1,1 %, по сравнению с началом года уровень безработицы не изменился.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н</w:t>
      </w:r>
      <w:r>
        <w:rPr>
          <w:rFonts w:ascii="Times New Roman" w:hAnsi="Times New Roman" w:cs="Times New Roman"/>
          <w:sz w:val="24"/>
          <w:szCs w:val="24"/>
        </w:rPr>
        <w:t>агрузки незанятого населения на одну заявленную вакансию в 2024 году составил 0,4 единицы, что ниже показателя 2023 года (0,6 единицы).</w:t>
      </w:r>
    </w:p>
    <w:p w:rsidR="008543FD" w:rsidRDefault="008543FD">
      <w:pPr>
        <w:tabs>
          <w:tab w:val="left" w:pos="226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МАЛОГО И СРЕДНЕГО ПРЕДПРИНИМАТЕЛЬСТВА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официальным статистическим данным,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января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в муниципальном районе «Корткеросский» зарегистрировано 374 индивидуальных предпринимателя, что на 5,4% больше, чем в 2024 году (355).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Наибольшая доля индивидуальных предпринимателей работает в сфере розничной торговли (30,2%), строительства (12,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8%), транспортировки и хранения (13,4%), а также сельского и лесного хозяйства (11%).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Приоритетной задачей в области малого и среднего предпринимательства является разработка мероприятий по поддержке и развитию данного сектора экономики в районе. Ключевым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инструментом реализации государственной политики в сфере развития предпринимательства в 2024 году являлась подпрограмма «Малое и среднее предпринимательство в муниципальном районе «Корткеросский» муниципальной программы «Развитие экономики», предусматриваю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щая мероприятия, направленные на решение актуальных вопросов развития малого и среднего предпринимательства.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основных мероприятий Подпрограммы является оказание финансовой поддержки субъектам малого и среднего предпринимательства. В 2024 году оказ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 финансовая поддержка двум субъектам малого и среднего предпринимательства (ИП Шкляева Н.В. и ИП Зюзев С.В.)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форме субсидий на компенсацию части затрат, связанных с приобретением оборудования для создания и/или развития либо модернизации производства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товаров (работ, услуг), а также на реализацию народных проектов в сфере малого и среднего предпринимательства, отобранных в рамках проекта «Народный бюджет». Общий объем финансовой поддержки составил 2 637,6 тыс. руб. Финансирование осуществлялось за счет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 республиканского бюджета Республики Коми (993,6 тыс. руб.), бюджета муниципального района «Корткеросский» (144,0 тыс. руб.) и в рамках соглашения о социально-экономическом партнерстве с АО «СЛПК» (1500,0 тыс. руб.).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оказанной поддержк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ИП Шкляевой Н.В. были возмещены расходы на приобретение фрезерно-пильного станка проходного типа, предназначенного для продольной распиловки древесины диаметром от 80 до 250 миллиметров на высококачественные обрезные пиломатериалы. ИП Зюзев С.В. приобрел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линию по производству колотых дров для обеспечения жителей села Подъельск и близлежащих населенных пунктов колотыми дровами по регулируемым ценам. Реализация указанных проектов позволила создать 4 дополнительных рабочих места на предприятиях –получателей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поддержки.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направлением Подпрограммы является предоставление информационно-консультационной, организационной и кадровой поддержки субъектам малого и среднего предпринимательства.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района активно информирует субъекты малого и среднего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едпринимательства о мерах поддержки, реализуемых в Республике Коми и на территории района, об изменениях в законодательстве и других актуальных новостях посредством размещения информации на официальном сайте, в группах «ВКонтакте» администрации района и «М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алое и среднее предпринимательство Корткеросского района», а также посредством рассылки информации на адреса электронных адресов.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Совещательным органом в сфере малого и среднего предпринимательства на территории района является Координационный совет по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лому и среднему предпринимательству при Главе муниципального района «Корткеросский» Республики Коми—руководителе администрации, в состав которого входят представители бизнес-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сообщества. В 2024 году проведено 4 заседания Совета, на которых рассматривались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опросы о мерах государственной поддержки субъектов малого и среднего предпринимательства в Республике Коми, развития семейных компаний и другие актуальные темы.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рассмотрения и обсуждения вопросов на заседаниях Совета предложения и рекомендации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обсуждаемых вопросов были направлены в соответствующие органы и организации для рассмотрения и учёта в работе.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2024 года для субъектов малого и среднего предпринимательства и граждан, заинтересованных в открытии собственного бизнеса, 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организованы следующие мероприятия:</w:t>
      </w:r>
    </w:p>
    <w:p w:rsidR="008543FD" w:rsidRDefault="001E61DF">
      <w:pPr>
        <w:pStyle w:val="a6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апреля 2024 года в администрации района состоялся круглый стол «Инициативное бюджетирование как элемент развития сельских территорий».</w:t>
      </w:r>
    </w:p>
    <w:p w:rsidR="008543FD" w:rsidRDefault="001E61DF">
      <w:pPr>
        <w:pStyle w:val="a6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октября 2024 года в рамках четвёртого районного молодёжного образовательного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орума «Морошка» работала площадка «Молодой предприниматель», модераторами которой выступили бизнес-тренеры и эксперты республики.</w:t>
      </w:r>
    </w:p>
    <w:p w:rsidR="008543FD" w:rsidRDefault="001E61DF">
      <w:pPr>
        <w:pStyle w:val="a6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 октября 2024 года на базе МУ «Корткеросская ЦБС» состоялось совещание руководителей сельскохозяйственных предприятий, приур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оченное ко Дню сельского хозяйства.</w:t>
      </w:r>
    </w:p>
    <w:p w:rsidR="008543FD" w:rsidRDefault="001E61DF">
      <w:pPr>
        <w:pStyle w:val="a6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 ноября 2024 года в администрации района состоялась встреча предпринимателей Корткеросского района с представителями организаций инфраструктуры поддержки малого и среднего предпринимательства Республики Коми, в частнос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 АНО Республики Коми «Центр развития предпринимательства», Министерства экономического развития, промышленности и транспорта Республики Коми, «Центра компетенций в сфере сельскохозяйственной кооперации и поддержки фермеров Республики Коми», АО «Гарантийн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фонд Республики Коми» и Регионального фонда развития промышленности Республики Коми.</w:t>
      </w:r>
    </w:p>
    <w:p w:rsidR="008543FD" w:rsidRDefault="001E61D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2024 году в мероприятиях, направленных на поддержку предпринимательства, приняли участие 58 субъектов малого и среднего бизнеса и граждан, планирующих открыть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собственное дело.</w:t>
      </w:r>
    </w:p>
    <w:p w:rsidR="008543FD" w:rsidRDefault="001E61D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году реализация мероприятий подпрограммы поддержки предпринимательства будет продолжена в соответствии с установленными целями и задачами.</w:t>
      </w:r>
    </w:p>
    <w:p w:rsidR="008543FD" w:rsidRDefault="008543FD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ПОТРЕБИТЕЛЬСКОГО РЫНКА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Потребительский рынок муниципального района «Корткеросский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представлен 159 объектами, в их числе: </w:t>
      </w:r>
    </w:p>
    <w:p w:rsidR="008543FD" w:rsidRDefault="001E61DF">
      <w:pPr>
        <w:pStyle w:val="a6"/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139 объектов розничной торговли, в том числе: 83 торговых объекта со смешанным ассортиментом товаров, 16 неспециализированных продовольственных магазинов, 26 неспециализированных непродовольственных магазинов и 14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специализированных непродовольственных магазинов;</w:t>
      </w:r>
    </w:p>
    <w:p w:rsidR="008543FD" w:rsidRDefault="001E61DF">
      <w:pPr>
        <w:pStyle w:val="a6"/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 объектов общественного питания общей вместимостью 240 посадочных мест;</w:t>
      </w:r>
    </w:p>
    <w:p w:rsidR="008543FD" w:rsidRDefault="001E61DF">
      <w:pPr>
        <w:pStyle w:val="a6"/>
        <w:numPr>
          <w:ilvl w:val="0"/>
          <w:numId w:val="4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объектов бытового обслуживания населения.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 розничной торговли в Корткеросском районе в 2024 году составил 1695,1 млн руб.,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 13,2 % превышает показатель предыдущего года. Оборот общественного питания составил 25,3 млн. руб., что на 11% ниже уровня 2023 года.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развитая сеть торговых предприятий отмечается в Корткеросском, Сторожевском и Нившерском сельских поселениях,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на один населённый пункт приходится 41, 14 и 13 торговых точек соответственно. Основу торговой деятельности в этих поселениях составляют предприятия смешанной розничной торговли.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Крупнейшими районными организациями, осуществляющими розничную торговлю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осредством организации торговой сети, являются ПО «Корткеросское» и ООО «Семья».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«Корткеросское» управляет 39 магазинами, обслуживающими 22 населённых пункта района, включая отдалённые и труднодоступные территории. ООО «Семья» располагает 7 магазинами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обслуживает 3 населённых пункта района.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селе Корткерос работают 4 магазина федеральных сетей («Магнит» — 3 магазина и «Пятёрочка» — 1 магазин), что способствует удовлетворению покупательского спроса, повышению качества торгового обслуживания и усилению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конкуренции. Вместе с тем, местные предприниматели в селе Корткерос не проявляют инициативы по открытию новых торговых точек, что объясняется высоким уровнем конкуренции.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Развивается сегмент дистанционной торговли: на территории района уже действуют 13 пунктов выдачи товаров OZON и WILDBERRIES, расположенных в следующих населенных пунктах: с. Корткерос (3), п. Аджером (2), с. Богородск (1), с. Сторожевск (2), с. Подъельск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1), с.Мордино (1), с. Подтыбок (2), с.Нившера (1).</w:t>
      </w:r>
      <w:r>
        <w:rPr>
          <w:rFonts w:ascii="Times New Roman" w:hAnsi="Times New Roman"/>
          <w:iCs/>
          <w:sz w:val="24"/>
          <w:szCs w:val="24"/>
        </w:rPr>
        <w:t xml:space="preserve"> Проблемным вопросом является отсутствие в отдельных малочисленных, отдаленных и труднодоступных населенных пунктах Корткеросского района торговых объектов. Торговое обслуживание в данных населенных пунктах</w:t>
      </w:r>
      <w:r>
        <w:rPr>
          <w:rFonts w:ascii="Times New Roman" w:hAnsi="Times New Roman"/>
          <w:iCs/>
          <w:sz w:val="24"/>
          <w:szCs w:val="24"/>
        </w:rPr>
        <w:t xml:space="preserve"> является малопривлекательным (убыточным) для представителей бизнеса по причине низкой платежеспособности и малочисленности населения, а также существенных затрат, превышающих размер выручки, на оказание услуг торговли в таких местностях в силу их ограниче</w:t>
      </w:r>
      <w:r>
        <w:rPr>
          <w:rFonts w:ascii="Times New Roman" w:hAnsi="Times New Roman"/>
          <w:iCs/>
          <w:sz w:val="24"/>
          <w:szCs w:val="24"/>
        </w:rPr>
        <w:t xml:space="preserve">нной транспортной доступности и удаленности от районного центра.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3E3E3E"/>
          <w:sz w:val="24"/>
          <w:szCs w:val="24"/>
          <w:shd w:val="clear" w:color="auto" w:fill="FFFFFF"/>
        </w:rPr>
        <w:t>В целях организации торговли в этих населенных пунктах администрация муниципального района ведет работу в данном направлении, проводятся переговоры с руководителями торговых организаций райо</w:t>
      </w:r>
      <w:r>
        <w:rPr>
          <w:rFonts w:ascii="Times New Roman" w:hAnsi="Times New Roman" w:cs="Times New Roman"/>
          <w:color w:val="3E3E3E"/>
          <w:sz w:val="24"/>
          <w:szCs w:val="24"/>
          <w:shd w:val="clear" w:color="auto" w:fill="FFFFFF"/>
        </w:rPr>
        <w:t xml:space="preserve">на, в том числе рассматривается возможность организации торговли в рамках проекта «Народный бюджет» в сфере торговли.. 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2024 году благодаря реализации нового направления проекта «Народный бюджет» в сфере торговли, направленного на поддержку хозяйствующих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субъектов, осуществляющих деятельность в отдаленных, труднодоступных и малочисленных населенных пунктах, ПО «Корткеросское» реализовало проект строительства торгового объекта в д. Троицк Корткеросского района. Общая стоимость проекта составила 3,7 млн руб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., включая финансирование из республиканского бюджета Республики Коми (2,0 млн руб.), бюджета муниципального района «Корткеросский» (0,4 млн руб.) и собственных средств организации (1,3 млн руб.). </w:t>
      </w:r>
      <w:r>
        <w:rPr>
          <w:rStyle w:val="ac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Благодаря поддержке в сельском населенном пункте сохранено </w:t>
      </w:r>
      <w:r>
        <w:rPr>
          <w:rStyle w:val="ac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обеспечение населения продовольственными и непродовольственными товарами.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</w:p>
    <w:p w:rsidR="008543FD" w:rsidRDefault="001E61DF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году ПО «Корткеросское» планирует реализовать проект строительства стационарного торгового объекта в д. Зулэб Корткеросского района, который также прошел отбор. Плановая стои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мость проекта составляет 3,6 млн руб., включая финансирование из республиканского бюджета Республики Коми (2,0 млн руб.) и бюджета муниципального района «Корткеросский» (0,4 млн руб.).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E3E3E"/>
          <w:sz w:val="24"/>
          <w:szCs w:val="24"/>
          <w:shd w:val="clear" w:color="auto" w:fill="FFFFFF"/>
        </w:rPr>
        <w:t>Работа в данном направлении будет продолжена.</w:t>
      </w:r>
    </w:p>
    <w:p w:rsidR="008543FD" w:rsidRDefault="008543FD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tabs>
          <w:tab w:val="left" w:pos="198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СЕЛЬСКОГО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ХОЗЯЙСТВА</w:t>
      </w:r>
    </w:p>
    <w:p w:rsidR="008543FD" w:rsidRDefault="008543FD">
      <w:pPr>
        <w:tabs>
          <w:tab w:val="left" w:pos="19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структуру агропромышленного комплекса муниципального района «Корткеросский» входят: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7 - организаций, занимающихся производством и реализацией сельскохозяйственной продукции;</w:t>
      </w:r>
    </w:p>
    <w:p w:rsidR="008543FD" w:rsidRDefault="001E61D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в производстве пищевой продукции;</w:t>
      </w:r>
    </w:p>
    <w:p w:rsidR="008543FD" w:rsidRDefault="001E61DF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сельскохозяйственных перера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батывающих снабженческо-сбытовых потребительских кооперативов</w:t>
      </w:r>
      <w:r>
        <w:rPr>
          <w:rFonts w:ascii="Times New Roman" w:eastAsia="Times New Roman" w:hAnsi="Times New Roman" w:cs="Times New Roman"/>
          <w:sz w:val="24"/>
          <w:szCs w:val="24"/>
        </w:rPr>
        <w:t>: СПССПОК «Сила жизни», СПССПК «Миян», СПССПОК «Ордым», СПССПК «Пезмогский»;</w:t>
      </w:r>
    </w:p>
    <w:p w:rsidR="008543FD" w:rsidRDefault="001E61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  крестьянских (фермерских) хозяйств.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Основным направлением деятельности большинства сельскохозяйственных организац</w:t>
      </w:r>
      <w:r>
        <w:rPr>
          <w:rFonts w:ascii="Times New Roman" w:hAnsi="Times New Roman" w:cs="Times New Roman"/>
          <w:sz w:val="24"/>
          <w:szCs w:val="24"/>
        </w:rPr>
        <w:t>ий является первичное производство сельскохозяйственной продукции растениеводства и животноводства.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2024 года сельскохозяйственные предприятия Корткеросского района занимают лидирующую позицию по объемам производства молока среди муниципальных об</w:t>
      </w:r>
      <w:r>
        <w:rPr>
          <w:rFonts w:ascii="Times New Roman" w:hAnsi="Times New Roman" w:cs="Times New Roman"/>
          <w:sz w:val="24"/>
          <w:szCs w:val="24"/>
        </w:rPr>
        <w:t xml:space="preserve">разований Республики Коми, обеспечивая 29,4% от общего объема по республике,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численности поголовья крупного рогатого скота (в том числе коров)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в организациях, осуществляющих сельскохозяйственную деятельность, наблюдается увеличение произв</w:t>
      </w:r>
      <w:r>
        <w:rPr>
          <w:rFonts w:ascii="Times New Roman" w:hAnsi="Times New Roman" w:cs="Times New Roman"/>
          <w:sz w:val="24"/>
          <w:szCs w:val="24"/>
        </w:rPr>
        <w:t>одства молока на 18,3% по сравнению с 2023 годом, достигнув 118,9 тыс. центнеров. Производство скота и птицы на убой в живом весе увеличилось на 36,5%, составив 2 895 центнеров.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</w:t>
      </w:r>
      <w:r>
        <w:rPr>
          <w:rFonts w:ascii="Times New Roman" w:hAnsi="Times New Roman" w:cs="Times New Roman"/>
          <w:sz w:val="24"/>
          <w:szCs w:val="24"/>
        </w:rPr>
        <w:t>Корткеросского отдела сельского хозяйства ГУ РК "Центр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ой поддержки агропромышленного комплекса и рыбного хозяйства Республики Коми» (далее – Корткеросский отдел сельского хозяйства)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поголовье крупного рогатого скота за 2024 год (с учетом микропредприятий) составило 3687 голов (или 95,8 % к 2023 году), в том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 коровы- 1844 (соответствует уровню 2023 года).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Продуктивность животных в районе выше средней по республике. Надой молока на одну корову в сельхозорганизациях района в 2024 году составил 6731 кг или 90% к уровню 2023 года (в среднем по организациям РК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5807 кг).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реализации продукции сельскохозяйственными организациями (без микропредприятий) в 2024 году составил: скота и птицы в живом весе — 3 213 центнеров (127,5% к 2023 году), молока — 125 880 центнеров (118,9% к 2023 году).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Численность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работников, занятых в сельском хозяйстве составляет 238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69% от показателя 2023 года (это связано модернизацией сельскохозяйственных организаций, увольнением сезонных работников в СПК «Вишерский» и текучестью кадров в ПО «Корткерос-2»).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в рамках муниципальной программы «Развитие экономики», субъектам агропромышленного комплекса оказана финансовая поддержка на общую сумму 3 718,0 тыс. рублей. Финансирование осуществлялось за счет средств республиканского бюджета (1 500,0 тыс. рублей)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бюджета МО МР «Корткеросский» (2 218,0 тыс. рублей, в том числе 2 000,0 тыс. рублей в рамках Соглашения о социально-экономическом сотрудничестве с АО «СЛПК»). Реализация указанных мер способствовала созданию 3 дополнительных рабочих мест.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СПК «Исток» 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учил субсидию в размере 2000,0 тыс. рублей на приобретение оборудования в рамках реализации инвестиционного проекта «Приобретение оборудования для сухостойного двора с родильным отделением в д. Выльыб Корткеросского района Республики Коми». В рамках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были приобретены поилки с подогревом, система удаления навоза, скреперный транспортер горизонтального типа и маты-подстилки «Забота».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Сельскохозяйственному кооперативу «МИЯН» оказана финансовая поддержка в размере 1 718,0 тыс. рублей в рамках реализации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 «Народный бюджет» в сфере агропромышленного комплекса по проекту «Приобретение оборудования для убойного пункта и цеха по переработке мяса КРС в с. Корткерос». Общая стоимость проекта составила 2 180,0 тыс. рублей, включающая финансирование из 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публиканского бюджета Республики Коми (1 500,0 тыс. рублей), бюджета муниципального района «Корткеросский» (218,0 тыс. рублей) и собственных средств кооператива (462,0 тыс. рублей). Приобретено необходимое оборудование для оснащения убойного пункта и цеха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переработке мяса. В 2024 году кооператив также стал победителем конкурсного отбора на предоставление регионального гранта в рамках государственной программы «Развитие сельского хозяйства и регулирование рынков сельскохозяйственной продукции, сырья и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довольствия, развитие рыбохозяйственного комплекса» в размере 5 000,0 тыс. рублей на реализацию проекта «Строительство убойного пункта с цехом по переработке мяса в с. Корткерос», завершение которого запланировано на 3 квартал 2025 года.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2024 году пчелов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оду Токарчуку С.И. (д. Баяркерес) в рамках реализации федерального гранта по направлению «Агротуризм», полученного по результатам конкурсного отбора 2023 года, предоставлена субсидия в размере 5 588 тыс. рублей. В отчетном периоде на сумму 3 497 тыс. рубле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й приобретены квадроцикл и снегоход, а также выполнены работы по организации водоснабжения. На 2025 год запланировано освоение 2091 тыс. рублей на установку и монтаж модульных объектов для арома- и апипроцедур, обустройство автономных источников электро- 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теплоснабжения и благоустройство территории. Завершение реализации проекта планируется в 2025 году.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Style w:val="ab"/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NewRomanPSMT" w:hAnsi="Times New Roman" w:cs="Times New Roman"/>
          <w:sz w:val="24"/>
          <w:szCs w:val="24"/>
        </w:rPr>
        <w:t>2024 году завершена реализация инвестиционного проекта: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«Телятник на 150 голов в с. Нившера Корткеросского района Республики Коми» (ООО «Нившера»):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имость проекта составила 23,14 млн руб., включая финансирование из Государственной программы Республики Коми «Развитие сельского хозяйства и регулирование рынков сельскохозяйственной продукции, сырья и продовольствия, развитие рыбохозяйственного комплекса»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(13,46 млн руб.), муниципальной программы «Развитие экономики» (1,5 млн руб.) и АО «Агрокомплекс» (3,2 млн руб.). Реализация проекта позволила создать 2 дополнительных рабочих места.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b"/>
          <w:rFonts w:ascii="Times New Roman" w:hAnsi="Times New Roman" w:cs="Times New Roman"/>
          <w:sz w:val="24"/>
          <w:szCs w:val="24"/>
        </w:rPr>
        <w:t xml:space="preserve">В 2025 году 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завершается реализация инвестиционного проекта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«Сухостойный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двор с родильным отделением в д. Выльыб» (СПК «Исток»):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Общая стоимость проекта составляет 99,81 млн руб. По состоянию на 25.01.2025 года объем освоенных средств составляет 50,38 млн руб., в том числе за счет средств предприятия (17,7 млн руб.), государств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енной поддержки (32,68 млн руб.) и бюджета МР «Корткеросский» в рамках реализации муниципальной программы «Развитие экономики» (2,0 млн руб.). Завершены работы по разработке проектно-сметной документации, земляные работы, устройство фундамента, возведение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каркаса здания и внутренняя отделка помещений. Необходимо выполнить работы по благоустройству территории и установке ограждения. Плановая дата завершения проекта — 3 квартал 2025 года.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Планируются к реализации в 2025-2026 г следующие инвестиционные проекты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43FD" w:rsidRDefault="001E61DF">
      <w:pPr>
        <w:pStyle w:val="a6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коровника на 140 голов в с. Богородск, инициатор проекта СПК «Вишерский».</w:t>
      </w:r>
    </w:p>
    <w:p w:rsidR="008543FD" w:rsidRDefault="001E61DF">
      <w:pPr>
        <w:pStyle w:val="a6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коровника с молочным блоком до 320 голов КРС в с. Небдино, инициатор проекта ООО «Небдинский»;</w:t>
      </w:r>
    </w:p>
    <w:p w:rsidR="008543FD" w:rsidRDefault="001E61DF">
      <w:pPr>
        <w:pStyle w:val="a6"/>
        <w:numPr>
          <w:ilvl w:val="0"/>
          <w:numId w:val="4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Строительство роботизированной фермы на 140 голов КРС в с</w:t>
      </w:r>
      <w:r>
        <w:rPr>
          <w:rFonts w:ascii="Times New Roman" w:hAnsi="Times New Roman" w:cs="Times New Roman"/>
          <w:sz w:val="24"/>
          <w:szCs w:val="24"/>
        </w:rPr>
        <w:t>. Нившера, инициатор проекта ООО «Нившера».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2025 году указанные инициаторы проектов продолжают разработку проектно-сметной документации по строительству животноводческих помещений.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Вместе с тем, наряду с положительной динамикой, в сфере сельского хозяйства сохраняется ряд системных проблем, сдерживающих дальнейшее развитие отрасли. К основным проблемам АПК относятся: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квалифицированных специалистов (ветеринарных врачей, зоотех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ников), нехватка рабочих кадров, а также наличие устаревших помещений для содержания сельскохозяйственных животных, требующих модернизации.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ЛЕСНОЙ ОТРАСЛИ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Лесная отрасль является ключевым сектором экономики Корткеросского района, обладающего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значительными лесными ресурсами и занимающего 7-е место среди муниципальных образований Республики Коми по запасам древесины. На долю района приходится 6,1% от общего запаса древесины в республике и 7,3% эксплуатационного лесного фонда, в том числе 6,6%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елых и перестойных лесов.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площадь земель лесного фонда составляет 1909,9 тыс. га, при этом площадь, покрытая лесом, составляет 1737,2 тыс. га, что соответствует лесистости в 91%. Расчетная лесосека района составляет 2 645,5 тыс. куб. м. Лесные ресурс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ы, представленные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чем на 80% хвойными насаждениями, сосредоточены в Корткеросском (475,9 тыс. га), Локчимском (405,87 тыс. га) и Сторожевском (835,9 тыс. га) лесничествах.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удельный запас древесины формирует надёжную ресурсную базу для лесопил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производств и создаёт благоприятные условия для развития лесопромышленной деятельности и социально-экономического развития района.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Лесная промышленность представлена предприятиями с малыми и средними объёмами производства. На территории района осущест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вляют деятельность 14 организаций и более 30 индивидуальных предпринимателей, специализирующихся на лесоводстве, лесозаготовках, обработке древесины и производстве изделий из дерева.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Лесопромышленный комплекс района включает в себя лесозаготовительную и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ревообрабатывающую отрасли.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лесхозов, в 2024 году было заготовлено 706,3 тыс. куб. м древесины, что на 12,9% (91,6 тыс. куб. м) меньше, чем в 2023 году.  Основной объем заготовки древесины приходится на крупных арендаторов, таких как АО «СЛПК»,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Попов Н.А., ООО «Комилесхолдинг», ООО «Теребей».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Деревообрабатывающая промышленность, представленная в основном лесопильным производством, занимает незначительную долю в валовом продукте района.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района осуществляется производство бруса, бру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ска, обрезной доски, половой доски, вагонки и других пиломатериалов.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высококачественных строганных изделий из древесины позволяет хозяйствующим субъектам экспортировать свою продукцию на рынки России, Китая, Ирака, Турции, Узбекистана и Иордан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отходы и древесная щепа используются предприятиями для отопления производственных помещений и производства биотоплива, которое население использует для отопления.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Лесная отрасль формирует основу налогового и экономического потенциала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орткеросского района. Реализация инвестиционных проектов, направленных на глубокую переработку древесины, оказывает значительное социальное и экономическое влияние на развитие района.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году продолжается реализация инвестиционного проекта «Строительст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 цеха по сортировке сухих пиломатериалов» (инициатор — ИП Попов Н.А.). Общая стоимость проекта составляет 100 млн рублей, в том числе 20 млн рублей, привлеченных за счет льготного кредитования в Региональном фонде развития промышленности Республики Коми.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настоящее время возведен каркас здания, установлена система отопления, смонтировано технологическое оборудование, ведутся работы по подключению объекта к электросети. Завершение реализации проекта запланировано на 2 квартал 2025 года. Ключевой проблемой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с которой столкнулся инициатор проекта, является недостаточность доступных мер государственной поддержки, таких как субсидии и гранты, применимых к данному виду экономической деятельности.</w:t>
      </w:r>
    </w:p>
    <w:p w:rsidR="008543FD" w:rsidRDefault="008543FD">
      <w:pPr>
        <w:spacing w:after="0"/>
        <w:ind w:firstLine="567"/>
        <w:jc w:val="both"/>
        <w:rPr>
          <w:rFonts w:ascii="Calibri" w:eastAsia="Calibri" w:hAnsi="Calibri" w:cs="Times New Roman"/>
          <w:szCs w:val="28"/>
          <w:shd w:val="clear" w:color="auto" w:fill="FFFFFF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ОБЕСПЕЧЕНИЕ ГРАЖДАН ТВЁРДЫМ ТОПЛИВОМ ПО РЕГУЛИРУЕМЫМ ПРАВИТЕЛЬСТ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ВОМ РЕСПУБЛИКИ КОМИ ЦЕНАМ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 4-го квартала 2020 года администрацией района организована поставка твердого топлива населению по регулируемы ценам. С 1 января 2021 года выдача справок-расчетов для приобретения твердого топлива производится администра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 в соответствии с утвержденным административным регламентом.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По итогам 2024 года администрацией было выдано 515 справок-расчетов (в 2023 году - 417) по определению годовой потребности в твердом топливе гражданам, проживающим в домах с печным отоплением. Общая годовая потребность составила:  дрова всех видов – 1509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лот. куб.м., брикеты – 3341 тонна и гранулы – 392 тонны.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Твердое топливо по регулируемым ценам приобрели 434 семей, что составляет 84,3% от общего числа выданных справок-расчетов (в 2023 году — 274 семьи).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Соглашением от 23.01.2024 г. № Т-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о предоставлении из республиканского бюджета Республики Коми бюджету муниципального образования муниципального района «Корткеросский» субвенций на возмещение недополученных доходов, возникающих в результате государственного регулирования цен на твердое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опливо, используемое для нужд отопления, заключенным между администрацией и Министерством строительства и жилищно-коммунального хозяйства Республики Коми, общий размер субвенций в 2024 году составил 16,0 млн рублей, что на 3,1 млн рублей превышает объем 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бвенций 2023 года. По состоянию на 1 января 2025 г. субвенция освоена на 97,5%, что составляет 15,6 млн рублей.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проведена работа по установлению единой экономически обоснованной цены на твердое топливо (дрова всех видов) на территории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привлечению местных предпринимателей к обеспечению населения района твердым топливом (дровами) по регулируемым ценам, в том числе в отдаленных и малочисленных населенных пунктах. Благодаря установлению единой цены были заключены соглашения с тремя индив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идуальными предпринимателями Корткеросского района и обеспечена доставка твердого топлива в населенные пункты района.</w:t>
      </w:r>
    </w:p>
    <w:p w:rsidR="008543FD" w:rsidRDefault="001E61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2024 году заключены соглашения о возмещении недополученных доходов, связанных с государственным регулированием цен на твердое топливо, 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девятью поставщиками: </w:t>
      </w:r>
    </w:p>
    <w:p w:rsidR="008543FD" w:rsidRDefault="001E61DF">
      <w:pPr>
        <w:pStyle w:val="a6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поставку топливных брикетов и гранул: ООО «ЭНЕРГОТРАСТ11», ООО «Республиканская биотопливная компания» и ООО «Био Ресурс»;</w:t>
      </w:r>
    </w:p>
    <w:p w:rsidR="008543FD" w:rsidRDefault="001E61DF">
      <w:pPr>
        <w:pStyle w:val="a6"/>
        <w:numPr>
          <w:ilvl w:val="0"/>
          <w:numId w:val="4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поставку дров – ИП Солодовник Н.П., ИП Фалалеев Ю.В., ООО «Тепло севера», ИП Глок Г.В., ИП Карпов А.В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и ИП Зюзев В.С.</w:t>
      </w:r>
    </w:p>
    <w:p w:rsidR="008543FD" w:rsidRDefault="001E61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 2025 год для Корткеросского района выделена субсидия в размере 13,8 млн рублей.</w:t>
      </w:r>
    </w:p>
    <w:p w:rsidR="008543FD" w:rsidRDefault="001E61DF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ИНВЕСТИЦИОННАЯ ДЕЯТЕЛЬНОСТЬ</w:t>
      </w:r>
    </w:p>
    <w:p w:rsidR="008543FD" w:rsidRDefault="008543F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методическими рекомендациями, утвержденными приказом Минэкономразвития России от 26.09.2023 г. № 672 и в цел</w:t>
      </w:r>
      <w:r>
        <w:rPr>
          <w:rFonts w:ascii="Times New Roman" w:hAnsi="Times New Roman" w:cs="Times New Roman"/>
          <w:sz w:val="24"/>
          <w:szCs w:val="24"/>
        </w:rPr>
        <w:t>ях повышения инвестиционного и экономического потенциала муниципального района «Корткеросский» в 2024 году проведена работа по внедрению муниципального инвестиционного стандарта в МО МР «Корткеросский», принята вся необходимая нормативная база (в том числе</w:t>
      </w:r>
      <w:r>
        <w:rPr>
          <w:rFonts w:ascii="Times New Roman" w:hAnsi="Times New Roman" w:cs="Times New Roman"/>
          <w:sz w:val="24"/>
          <w:szCs w:val="24"/>
        </w:rPr>
        <w:t xml:space="preserve"> Регламент сопровождения инвестиционных проектов). 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работы механизма обратной связи с инвесторами в течение 2024 года в оперативном порядке решались вопросы, поступающие от АО «Газпром газораспределение Сыктывкар» и его подрядных организаций, в р</w:t>
      </w:r>
      <w:r>
        <w:rPr>
          <w:rFonts w:ascii="Times New Roman" w:hAnsi="Times New Roman" w:cs="Times New Roman"/>
          <w:sz w:val="24"/>
          <w:szCs w:val="24"/>
        </w:rPr>
        <w:t xml:space="preserve">амках реализации программы газификации района, в том числе: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-организация разъяснительной работы и проведением собраний с населением;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взаимодействие с ресурсоснабжающими организациями;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содействие по определению правообладателей земельных участков;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 другие проблемы, возникающие в связи с реализацией программы по газификации района.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обращения АО «Газпром газораспределение Сыктывкар» о возможности применения понижающего коэффициента в случае рубок зеленых насаждений на земельных участка</w:t>
      </w:r>
      <w:r>
        <w:rPr>
          <w:rFonts w:ascii="Times New Roman" w:hAnsi="Times New Roman" w:cs="Times New Roman"/>
          <w:sz w:val="24"/>
          <w:szCs w:val="24"/>
        </w:rPr>
        <w:t xml:space="preserve">х, предоставленных для строительства объектов коммунальной инфраструктуры Решением Совета муниципального района «Корткеросский» от 09.02.2024г №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-23/6 внесены изменения в правила и методику оценки компенсационных выплат за рубку зеленых насаждений.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обращения ООО «ИВК Биотехвуд» по проведению публичных слушаний по вопросу места размещения завода по переработке древесины и древесных отходов администрацией района были организованы и проведены 13.06.2024г. публичные слушания.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обращению фи</w:t>
      </w:r>
      <w:r>
        <w:rPr>
          <w:rFonts w:ascii="Times New Roman" w:hAnsi="Times New Roman" w:cs="Times New Roman"/>
          <w:sz w:val="24"/>
          <w:szCs w:val="24"/>
        </w:rPr>
        <w:t>лиала «Коми тепловой компании» в оперативном порядке была проведена работа по образованию земельных участков под модульные котельные в п. Усть-Лэкчим, п. Аджером и в с. Сторожевск.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района «Корткеросский» от 05.09</w:t>
      </w:r>
      <w:r>
        <w:rPr>
          <w:rFonts w:ascii="Times New Roman" w:hAnsi="Times New Roman" w:cs="Times New Roman"/>
          <w:sz w:val="24"/>
          <w:szCs w:val="24"/>
        </w:rPr>
        <w:t xml:space="preserve">.2024 г. № 1145 утверждены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ключевые показатели эффективности деятельности Главы муниципального района «Корткеросский» - руководителя администрации и инвестиционного уполномоченного в муниципальном районе «Корткеросский» в сфере инвестиционной деятельности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и утверждены их плановые показатели: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инвестиционных проектов, реализованных на территории муниципального района «Корткеросский» в течение трех лет, предшествующих текущему году - 1 единица;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Объем инвестиций в основной капитал (за исключение</w:t>
      </w:r>
      <w:r>
        <w:rPr>
          <w:rFonts w:ascii="Times New Roman" w:hAnsi="Times New Roman" w:cs="Times New Roman"/>
          <w:sz w:val="24"/>
          <w:szCs w:val="24"/>
        </w:rPr>
        <w:t>м бюджетных средств) в текущему году, в расчете на 1 жителя - 10000 рублей.</w:t>
      </w:r>
    </w:p>
    <w:p w:rsidR="008543FD" w:rsidRDefault="001E61DF">
      <w:pPr>
        <w:spacing w:after="0" w:line="240" w:lineRule="auto"/>
        <w:ind w:firstLine="567"/>
        <w:jc w:val="both"/>
        <w:rPr>
          <w:rStyle w:val="ab"/>
          <w:rFonts w:ascii="Times New Roman" w:eastAsia="Times New Roman" w:hAnsi="Times New Roman" w:cs="Times New Roman"/>
          <w:i w:val="0"/>
          <w:sz w:val="24"/>
          <w:szCs w:val="24"/>
        </w:rPr>
      </w:pPr>
      <w:r>
        <w:rPr>
          <w:rStyle w:val="ab"/>
          <w:rFonts w:ascii="Times New Roman" w:eastAsia="Times New Roman" w:hAnsi="Times New Roman" w:cs="Times New Roman"/>
          <w:i w:val="0"/>
          <w:sz w:val="24"/>
          <w:szCs w:val="24"/>
        </w:rPr>
        <w:t xml:space="preserve">Плановые показатели в сфере инвестиционной деятельности в 2024 году достигнуты. </w:t>
      </w:r>
    </w:p>
    <w:p w:rsidR="008543FD" w:rsidRDefault="001E61DF">
      <w:pPr>
        <w:spacing w:after="0" w:line="240" w:lineRule="auto"/>
        <w:ind w:firstLine="567"/>
        <w:jc w:val="both"/>
        <w:rPr>
          <w:rStyle w:val="ab"/>
          <w:rFonts w:ascii="Times New Roman" w:eastAsia="Times New Roman" w:hAnsi="Times New Roman" w:cs="Times New Roman"/>
          <w:i w:val="0"/>
          <w:sz w:val="24"/>
          <w:szCs w:val="24"/>
        </w:rPr>
      </w:pPr>
      <w:r>
        <w:rPr>
          <w:rStyle w:val="ab"/>
          <w:rFonts w:ascii="Times New Roman" w:eastAsia="Times New Roman" w:hAnsi="Times New Roman" w:cs="Times New Roman"/>
          <w:i w:val="0"/>
          <w:sz w:val="24"/>
          <w:szCs w:val="24"/>
        </w:rPr>
        <w:t>Так, за последние 3 года на территории района реализовано 4 инвестиционных проекта – это:</w:t>
      </w:r>
    </w:p>
    <w:p w:rsidR="008543FD" w:rsidRDefault="001E61DF">
      <w:pPr>
        <w:pStyle w:val="2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Цех по </w:t>
      </w:r>
      <w:r>
        <w:rPr>
          <w:rFonts w:ascii="Times New Roman" w:hAnsi="Times New Roman" w:cs="Times New Roman"/>
          <w:sz w:val="24"/>
          <w:szCs w:val="24"/>
        </w:rPr>
        <w:t>производству и складированию комбикормов в ООО «Небдинский» (2023г.);</w:t>
      </w:r>
    </w:p>
    <w:p w:rsidR="008543FD" w:rsidRDefault="001E61DF">
      <w:pPr>
        <w:pStyle w:val="25"/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TimesNewRomanPSMT" w:hAnsi="Times New Roman" w:cs="Times New Roman"/>
          <w:sz w:val="24"/>
          <w:szCs w:val="24"/>
        </w:rPr>
        <w:t>Модернизация производственной базы в с.Корткерос, путем приобретения и установки сушильных камер», инициатор проекта – ИП Созинов Д.В (2023 г.);</w:t>
      </w:r>
    </w:p>
    <w:p w:rsidR="008543FD" w:rsidRDefault="001E61DF">
      <w:pPr>
        <w:pStyle w:val="25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- 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ех по пилению леса мелкого диаметра, </w:t>
      </w:r>
      <w:r>
        <w:rPr>
          <w:rFonts w:ascii="Times New Roman" w:hAnsi="Times New Roman" w:cs="Times New Roman"/>
          <w:color w:val="000000"/>
          <w:sz w:val="24"/>
          <w:szCs w:val="24"/>
        </w:rPr>
        <w:t>инициатор - ИП Попов Н.А. (2023 год);</w:t>
      </w:r>
    </w:p>
    <w:p w:rsidR="008543FD" w:rsidRDefault="001E61DF">
      <w:pPr>
        <w:pStyle w:val="25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Телятник на 150 голов в с. Нившера, инициатор - ООО «Нившера» (2024 год).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инвестиций в основной капитал (за исключением бюджетных средств) в 2024 году, в расчете на 1 жителя составил 15990,7 рублей. </w:t>
      </w:r>
    </w:p>
    <w:p w:rsidR="008543FD" w:rsidRDefault="001E61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ОБРАЗОВАНИЕ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сеть образовательных организаций включала в себя:</w:t>
      </w:r>
    </w:p>
    <w:p w:rsidR="008543FD" w:rsidRDefault="001E61DF">
      <w:pPr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18 дошкольных образовательных учреждений, в том числе 9 являются структурными подразделениями при общеобразовательных организациях; </w:t>
      </w:r>
    </w:p>
    <w:p w:rsidR="008543FD" w:rsidRDefault="001E61DF">
      <w:pPr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 муниципальных общеобразовательных учреждений;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543FD" w:rsidRDefault="001E61DF">
      <w:pPr>
        <w:widowControl w:val="0"/>
        <w:numPr>
          <w:ilvl w:val="0"/>
          <w:numId w:val="39"/>
        </w:numPr>
        <w:snapToGri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учреждение дополнительного образования.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численность воспитанников в дошкольных организациях составила - 746 человека (2023 г. – 804, 2022 г. – 866, 2021 г. – 999 человек, 2020 г. - 867 человек), обучающихся по образовательным программам общего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– 1903 чел. (2023 г. – 1958 чел., 2022 г. – 1982 чел., 2021 г. – 2020 человек, 2020 г. – 2061 человек). Услугами дополнительного образования в 2024 году было охвачено 1999 человек (2023 г. – 2076 человек, 2022 г. – 2310 человек, 2021 г. – 1939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человек). Уменьшение охвата связано с общим снижением количества детей в муниципалитете в возрасте от 5 до 18 лет).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Дошкольное образование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 дошкольного образования по состоянию на 01 января 2025 года составила для детей от 3 лет до 7 лет – 100%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нуждающиеся дети в возрасте от 2-х месяцев до 7 лет обеспечены местами в дошкольных образовательных организациях. Очередность на получение путевки в детский сад (отложенный спрос) в 2024 году отсутствовала. Этот результат был достигнут при помощи реа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лизации Указа Президента Российской Федерации от 07 мая 2015 № 599 и Указ Президента Российской Федерации от 07 мая 2018 № 204 «О национальных целях и стратегических задачах развития Российской Федерации на период до 2024 года».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сады Корткеросского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укомплектованы в соответствии с  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Требования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ФГОС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ДО.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Образовательная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среда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 детских садах обеспечивает условия, необходимые для полноценного проживания ребенком 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дошкольного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детства,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позволяет в полной мере обеспечить реализацию федерального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образовательного стандарта дошкольного образования.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дошкольных образовательных организациях занято трудовой деятельностью 191 человек, из них 65 человек – это педагогические работники (в 2023 году 61 педагогический работник). В 2024 году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одного педагогического работника приходилось 13,2 воспитанника, что на 1 человека меньше, чем в 2023 году. Уменьшение показателя связано с уменьшением контингента воспитанников в дошкольных образовательных организациях.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показателя связано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уменьшением контингента воспитанников в дошкольных образовательных организациях.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Среднемесячная заработная плата педагогических работников дошкольных образовательных организаций в 2024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49590 рубля (в 2023 г. – 43542 рубля, 2022 г. - 40873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рубля).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здания ДОУ находятся в работоспособном состоянии, но вместе с тем, 10 зданий дошкольных образовательных организаций нуждаются в капитальном ремонте.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состояние системы дошкольного образования, результаты, достигнутые на сегодняшний день,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свидетельствуют о готовности системы к обновлению содержания образования и созданию современной инфраструктуры. В целом хочется отметить, что в последние годы в развитии дошкольного образования района отмечаются позитивные тенденции: </w:t>
      </w:r>
    </w:p>
    <w:p w:rsidR="008543FD" w:rsidRDefault="001E61DF">
      <w:pPr>
        <w:pStyle w:val="a6"/>
        <w:numPr>
          <w:ilvl w:val="0"/>
          <w:numId w:val="4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повышается доступно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дошкольного образования для детей;</w:t>
      </w:r>
    </w:p>
    <w:p w:rsidR="008543FD" w:rsidRDefault="001E61DF">
      <w:pPr>
        <w:pStyle w:val="a6"/>
        <w:numPr>
          <w:ilvl w:val="0"/>
          <w:numId w:val="4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каждым годом растет охват детей дошкольным образованием;</w:t>
      </w:r>
    </w:p>
    <w:p w:rsidR="008543FD" w:rsidRDefault="001E61DF">
      <w:pPr>
        <w:pStyle w:val="a6"/>
        <w:numPr>
          <w:ilvl w:val="0"/>
          <w:numId w:val="4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01.09.2023г. осуществлен переход на обучение по новым ФОП ДО </w:t>
      </w:r>
    </w:p>
    <w:p w:rsidR="008543FD" w:rsidRDefault="001E61DF">
      <w:pPr>
        <w:pStyle w:val="a6"/>
        <w:numPr>
          <w:ilvl w:val="0"/>
          <w:numId w:val="46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педагогических кадров системы дошкольного образования, имеющих высокий уровень образов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и квалификации, сохраняется на уровне прошлого года (43%). Педагогов, принявших участие в конкурсах профессионального мастерства -19 человек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основных нерешенных проблем является недостаточное финансирование, которое не позволяет решить вопрос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создания современной образовательной среды во всех дошкольных организациях.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Общее образование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школах района созданы все условия для организации образовательного процесса, соответствующие федеральным требованиям к образовательным организациям в части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инимальной оснащенности учебного процесса и оборудования учебных помещений. Во всех общеобразовательных учреждениях, реализующих новые стандарты, организована внеурочная деятельность.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39,9 % обучающихся 9-х классов по завершении государственной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итоговой аттестации по образовательным программам основного общего образования продолжили обучение на уровне среднего общего образования в муниципальных общеобразовательных организациях, что ниже уровня 2023 года на 7,8 %.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15 общеобразовательных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 11 имеют статус малокомплектных образовательных организаций, в связи с этим наполняемость классов в школах района – низкая.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40 ФЗ «Об образовании в Российской Федерации» организован подвоз в 11 образовательных организациях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278 обучающихся (100 % нуждающихся в подвозе) на школьных автобусах, оснащенных современными техническими средствами по 20 школьным маршрутам. Все маршруты обследованы и согласованы с ОГИБДД без замечаний. Перевозку детей осуществляют 16 школьных авт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обусов.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соглашения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между Министерством промышленности и торговли Российской Федерации и Министерством образования и науки Республики Коми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обновился автопарк школьных автобусов в количестве 2 единиц для школ МОУ СОШ» с. Богородск и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МОУ «СОШ» п. Аджером.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Образовательный процесс во всех школах, кроме МОУ «СОШ» с. Корткерос, осуществлялся в 1 смену (94,6% детей обучались в первую смену).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Продолжается целенаправленная работа по развитию кадрового ресурса системы образования района. В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щеобразовательных организациях занято трудовой деятельностью 601 человек, из них 261 человек (43%) – это педагогические работники. Основной состав педагогического сообщества района имеет педагогический стаж более 20 лет, 147 человек (56%). Число молодых 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дагогов со стажем до 3 лет составляет 9 %, в 2023 году – 7 %. Численность учащихся в расчете на 1 педагогического работника составила 7,3 человек, что ниже показателя 2023 года на 0,3 %.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проблем кадрового обеспечения муниципальной системы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является старение педагогических кадров и нехватка учителей ряда специальностей (учителя английского языка, математики,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химии, биологии, географии</w:t>
      </w:r>
      <w:r>
        <w:rPr>
          <w:rFonts w:ascii="Times New Roman" w:eastAsia="Calibri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Как правило, к началу года вакансии закрываются, однако происходит это зачастую не за счет притока мол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одых специалистов, а путем перераспределения часов между работающими педагогами, привлечение педагогов совместителей и пенсионеров.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 w:bidi="ru-RU"/>
        </w:rPr>
        <w:t>нформацию по вакансиям предоставили в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Министерство образования и науки Республики Коми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включения в Перечень вакантных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должностей учителей в общеобразовательных организациях, испытывающих проблемы (дефицит) кадрового обеспечения образовательной деятельности.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привлечения молодых специалистов нами принимаются следующие меры: проводится работа с Центром занятости населени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я, участие в ярмарках вакансий, проведение профориентационной работы с несовершеннолетними, сотрудничество с учебными заведениями Республики Коми, информирование населения об имеющихся вакансиях путем размещения требующихся кадров на сайтах Управления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 и сайтах учреждений, выезды в образовательные организации. Молодым специалистам предоставляются следующие меры поддержки: возмещение коммунальных расходов ежемесячно в сумме 2404 рубля, доплаты молодым педагогам, проживающим на селе, в размере до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0%, начисление «северных» надбавок для специалистов, приехавших из-за пределов республики.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Среднемесячная заработная плата педагогических работников в общеобразовательных организациях в 2024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составила 63580 рублей (2023 г. – 53935 рублей, 2022 г. – 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299 рублей).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Дополнительное образование</w:t>
      </w:r>
    </w:p>
    <w:p w:rsidR="008543FD" w:rsidRDefault="001E61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района функционирует одна организация дополнительного образования - «Районный центр дополнительного образования» с. Корткерос, в котором обучается 770 детей. Кроме того, программы дополнительного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также реализуются на базе 14 школ, кроме школы п. Намск, и на базе двух дошкольных учреждений: МДОУ «Детский сад №1» с. Корткерос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МДОУ «Детский сад №2» с. Корткерос. Охват программами дополнительного образования по школам и двум дошкольным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реждениям на 01 января 2025 составил 1882 ребенка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Центре дополнительного образования занято трудовой деятельностью 32 человека, из них 19 человек (59%) — это педагогические работники (не считая директора, заместителя директора, заведующего отделом молодежн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инициатив и руководителя муниципального опорного центра). Основной педагогический состав   имеет педагогический стаж: до 10 лет — 4 чел. (21 %), 10-19 лет — 5 чел. (32 %), 20-29 лет — 5 чел. (26 %), 30-39 лет — 4 чел. (21 %), 43 г — 0 чел. (0 %).  Таким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образом, в МОО «РЦДО» с. Корткерос более 47 % педагогических работников имеют стаж работы от 20 до 43 лет, т.е. также прослеживается омоложение кадров.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заработная плата педагогических работников в Центре дополнительного образования в 2024 году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тавила 58449 рублей (2023 год – 50998 рублей, 2022 год – 48198 рублей, 2021 год – 43716 рублей).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Инклюзивное образование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детей-инвалидов и детей с ограниченными возможностями здоровья (ОВЗ) в возрасте от 2 месяцев до 18 лет всего – 84 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енка. Из них 24 ребенка-инвалида (7 из них не имеют статус «ребенок с ОВЗ) и 13 детей со статусом ОВЗ, которые обучаются в образовательных организациях, посещают ДОО 15 детей-инвалидов (3 из них не имеет статус «ребенок с ОВЗ) и 2 ребенка с ОВЗ. 6 детей-ин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валидов не обучаются по состоянию здоровья (в 2023 году – детей-инвалидов, которые не обучались по состоянию здоровья, было 6, в 2022 - 12). Проводиться соответствующая работа с родителями (законными представителями) на ПМПК Корткеросского района о возможн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 получения условий по организации обучения их детей и зачислению таких детей в образовательные организации.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Материально – техническое оснащение образовательного процесса</w:t>
      </w:r>
    </w:p>
    <w:p w:rsidR="008543FD" w:rsidRDefault="001E61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на улучшение материально – технического оснащения образовательного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оцесса в части мероприятий по проведению капитальных и/или текущих ремонтов муниципальных образовательных организаций, приобретению оборудования для пищеблоков в целях их приведения в соответствие с санитарно-эпидемиологическими требованиями было направлен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4 374 888,89 руб. Выполнялись мероприятия  по ремонту кровель, инженерных сетей канализации и водоснабжения, системы отопления, по текущему ремонту внутри зданий, замене светильников, деревянных окон на пластиковые, аварийных запасных выходов (двери),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устранению предписаний Роспотребнадзора.</w:t>
      </w:r>
    </w:p>
    <w:p w:rsidR="008543FD" w:rsidRDefault="001E61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обеспечение комплексной безопасности направлено 7 584 333,34 руб. Выполнялись мероприятия по замене автоматической пожарной сигнализации, аккумуляторов АПС, извещателей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АПС, установке системы видеонаблюдения, замене огнетушителей, противопожарных дверей, устройству уличного освещения, замене светильников, установке оборудования системы контроля и управления доступом (домофоны), устройству ограждения, замене системы опове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щения и управления эвакуацией при терроризме . </w:t>
      </w:r>
    </w:p>
    <w:p w:rsidR="008543FD" w:rsidRDefault="001E61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г. в МОУ «ООШ» с. Небдино осуществлялся капитальный ремонт в рамках регионального проекта "Модернизация школьной системы образования», общая сумма ремонтов составила 49 189,56 млн. руб., включая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антитеррористической защищенности, а также оснащение оборудованием и мебелью. Согласно заключенному двухгодичному контракту работы по капитальному ремонту завершатся в первом квартале 2025 г.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Реализовано 2 проекта </w:t>
      </w:r>
      <w:bookmarkStart w:id="1" w:name="_Hlk12600950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республиканского проекта «Нар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одный бюджет»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«Спортивный дворик для дошколят» в МДОУ «Детский сад п. Аджером» на сумму 907388,89 рублей и «Уютный детский сад» в МДОУ «Детский сад с. Мордино» на сумму 903288,89 рублей.</w:t>
      </w:r>
    </w:p>
    <w:p w:rsidR="008543FD" w:rsidRDefault="001E61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в рамках проекта «Народный бюджет» в сфере «Образование»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реализовано ещё 2 проекта: </w:t>
      </w:r>
      <w:r>
        <w:rPr>
          <w:rFonts w:ascii="Times New Roman" w:hAnsi="Times New Roman" w:cs="Times New Roman"/>
          <w:bCs/>
          <w:iCs/>
          <w:shd w:val="clear" w:color="auto" w:fill="FFFFFF"/>
        </w:rPr>
        <w:t xml:space="preserve">Обустройство спортивно-игровой площадки «Нашему детскому саду – спортивная площадка (МДОУ «Детский сад №1 с. Корткерос)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«</w:t>
      </w:r>
      <w:r>
        <w:rPr>
          <w:rFonts w:ascii="Times New Roman" w:hAnsi="Times New Roman" w:cs="Times New Roman"/>
          <w:color w:val="000000"/>
          <w:shd w:val="clear" w:color="auto" w:fill="FFFFFF"/>
        </w:rPr>
        <w:t>Текущий ремонт кровли здания дополнительного образования в с.Сторожевск»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сфере «Доступная среда» будет реализован 1 проект: </w:t>
      </w:r>
      <w:r>
        <w:rPr>
          <w:rFonts w:ascii="Times New Roman" w:hAnsi="Times New Roman" w:cs="Times New Roman"/>
          <w:color w:val="000000"/>
          <w:shd w:val="clear" w:color="auto" w:fill="FFFFFF"/>
        </w:rPr>
        <w:t>Создание безбарьерной среды для детей с нарушением опорно-двигательного аппарата «Мир один на всех» в МОУ «СОШ» п. Подтыбок.</w:t>
      </w:r>
    </w:p>
    <w:p w:rsidR="008543FD" w:rsidRDefault="001E61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соглашения о социально-экономическом сотрудничестве между Правитель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ством РК и АО «Монди СЛПК» в 2024 году выполнены мероприятия на сумму 1,1 млн. руб.: </w:t>
      </w:r>
      <w:r>
        <w:rPr>
          <w:rFonts w:ascii="Times New Roman" w:hAnsi="Times New Roman"/>
          <w:sz w:val="24"/>
          <w:szCs w:val="24"/>
        </w:rPr>
        <w:t>Ремонт входной группы и устройство пандуса для маломобильного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МОУ «Сторожевская СОШ» и </w:t>
      </w:r>
      <w:r>
        <w:rPr>
          <w:rFonts w:ascii="Times New Roman" w:hAnsi="Times New Roman"/>
          <w:sz w:val="24"/>
          <w:szCs w:val="24"/>
        </w:rPr>
        <w:t>ремонт входной группы и устройство пандуса для маломобильного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МОУ «СОШ» с. Богородск.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местами младшего школьного возраста и ликвидации второй смены на территории СП «Корткерос» проводится работа по повторному включению в адресную инвестиционную программу строительства нового здания начальной школы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250 мест в с. Корткерос.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2024 году продолжилась реализация национального проекта «Образование». Так в рамках проекта «Современная школа» 02 сентября 2024 года открылись центры образования естественно-научной и технологической направленности «Точка 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та» на базе МОУ «СОШ» п. Усть-Лэкчим, МОУ «СОШ» п. Подтыбок и МОУ «ООШ» п. Визябож. В рамках проекта «Цифровая образовательная среда» поступило цифровое оборудование (ноутбуки, МФУ, интерактивные панели, видеокамеры, тележки для хранения ноутбуков, стойки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панелей)) в МОУ «ООШ» п. Намск. Поставка всего оборудования по вышеуказанным проектам осуществлялась централизованно Министерством образования и науки Республики Коми.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Оздоровительной кампанией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kern w:val="24"/>
          <w:sz w:val="24"/>
          <w:szCs w:val="24"/>
          <w:lang w:eastAsia="ru-RU"/>
        </w:rPr>
        <w:t xml:space="preserve">в 2024 году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было охвачено 1253 детей школьного возраста (в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2023 – 1141, в 2022 - 1187), из них 442 детей, находящихся в трудной жизненной ситуации (в 2023- 523, в 2022- 540).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истекшем году было трудоустроено 108 подростков (в 2023 году – 82, в 2022 году – 95).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трудности и проблемы, с которыми сталк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ивается сфера образования, образование района находится в режиме развития и эффективно решает поставленные задачи. Это обусловлено ответственным трудом педагогов, хорошим уровнем профессиональной компетентности руководителей образовательных организаций.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риоритетными направлениями и задачами на 2025 год считаем: </w:t>
      </w:r>
    </w:p>
    <w:p w:rsidR="008543FD" w:rsidRDefault="001E61DF">
      <w:pPr>
        <w:numPr>
          <w:ilvl w:val="0"/>
          <w:numId w:val="3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образования;</w:t>
      </w:r>
    </w:p>
    <w:p w:rsidR="008543FD" w:rsidRDefault="001E61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материально-технической базы образовательных организаций;</w:t>
      </w:r>
    </w:p>
    <w:p w:rsidR="008543FD" w:rsidRDefault="001E61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программе по капитальному ремонту зданий образовательных организаций;</w:t>
      </w:r>
    </w:p>
    <w:p w:rsidR="008543FD" w:rsidRDefault="001E61DF">
      <w:pPr>
        <w:numPr>
          <w:ilvl w:val="0"/>
          <w:numId w:val="30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кадровое обеспеч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муниципальной системы образования;</w:t>
      </w:r>
    </w:p>
    <w:p w:rsidR="008543FD" w:rsidRDefault="001E61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гармонично развитой и социально ответственной личности.</w:t>
      </w:r>
    </w:p>
    <w:p w:rsidR="008543FD" w:rsidRDefault="008543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МОЛОДЁЖЬ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молодых людей в возрасте от 14 до 35 лет в 2024 году составило 3935 человек (в 2023 – 4188).</w:t>
      </w:r>
    </w:p>
    <w:p w:rsidR="008543FD" w:rsidRDefault="001E61D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финансирования в области молодежной политики на 2024 год – составил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400,9 тыс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руб. (в 2023 – 375,3 тыс. руб.). </w:t>
      </w:r>
    </w:p>
    <w:p w:rsidR="008543FD" w:rsidRDefault="001E61D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развития молодежного движения в районе функционируют общественные объединения патриотической, добровольческой направленности,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ническое самоуправление с общим охватом более 1000 человек, проводятся мероприятия по направлениям: патриотизм, здоровый образ жизни, творчество, волонтерство. </w:t>
      </w:r>
    </w:p>
    <w:p w:rsidR="008543FD" w:rsidRDefault="001E61D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января 2019 года работает Координационный совет по реализации молодежной политики. Создан Цен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 допризывной подготовки граждан к военной службе при военно-патриотическом клубе «Юный патриот» в школе с. Корткерос. </w:t>
      </w:r>
    </w:p>
    <w:p w:rsidR="008543FD" w:rsidRDefault="001E61D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школах с. Сторожевск, с. Корткерос и с. Подъельск продолжают работать кадетские классы общей численностью 105 человек. Кроме того,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районе действует 6 военно-патриотических клубов, поисковый отряд «Возвращение» (71 человека), 8 юнармейских отрядов (86 воспитанников). Развивается добровольчество, общее число населения, вовлеченного в добровольческую деятельность в 2024 году, составило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403 человека.</w:t>
      </w: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ОПЕКА И ПОПЕЧИТЕЛЬСТВО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в Корткеросском районе выявлено 13 детей оставшихся без попечения родителей, все они, что составляет 100 % показателя семейного устройства, устроены на семейную форму (опека, попечительство, приемная семья)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социального сиротства увеличился в 1,3 раза по сравнению с 2023 годом, где было выявлено 10 детей оставшихся без попечения родителей.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2024 год лишены родительских прав 11 родителей, ограничены - 1 (в 2023 году 10 и 4 соответственно).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замещающих семьях воспитываются 91 ребенок-сирота и дети, оставшиеся без попечения родителей, в 2023 году было 95 чел. По-прежнему Корткеросский район занимает лидирующее место в Республике Коми по созданию приемных семей – 20 приемных семей.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 года приемным семьям Корткеросского района присуждается премия Правительства Республики Коми имени А.А.Католикова.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помощи семьям, воспитывающим детей-сирот и детей, оставшихся без попечения родителей, в Корткеросском районе работает «Служба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 замещающих семей». В рамках работы службы сопровождения замещающих семей отделом опеки и попечительства и педагогом-психологом ОСПСиД ГБУ РК «ЦСЗН Корткеросского района» проводится профилактическая и психологическая работа с несовершеннолетни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ми, включающая в себя проведение профилактических бесед, психологические консультирования, психологическую диагностику, психологическую коррекцию с несовершеннолетними и замещающими родителями, направленные на снятие агрессивного поведения, коррекцию девиа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нтного поведения несовершеннолетних, налаживание детско-родительских взаимоотношений. Данная работа включает в себя систематические встречи и беседы.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2024 года оказана психологическая помощь 28 несовершеннолетним, детям-сиротам и детям, оставшим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 без попечения родителей.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опеки и попечительства совместно с ГБУ РК «ЦСЗН Корткеросского района» осуществляет подбор, учет и подготовку граждан, выразивших желание стать усыновителями, опекунами, попечителями, приемными родителями детей, оставшихся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попечения родителей. Таких кандидатов за 2024 год - 10 чел. (в 2023 году- 6 чел.)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районе в отношении 35 (в 2023 году – 31) недееспособных граждан установлена опека.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планах на 2025 год уменьшение удельного веса детей-сирот и детей, оставшихся без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опечения родителей. Для достижения положительного результата очень важно раннее выявление неблагополучных семей и проведение с ними профилактической работы. Это представляет собой целостный комплекс деятельности субъектов профилактики Корткеросского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СОЦИАЛЬНАЯ РАБОТА</w:t>
      </w:r>
    </w:p>
    <w:p w:rsidR="008543FD" w:rsidRDefault="008543F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работы оперативного штаба по оказанию помощи семьям мобилизованных граждан на территории муниципального образования муниципального района «Корткеросский», созданного в 2022 году, в 2024 году были реализованы различные мероприятия, направленные на </w:t>
      </w:r>
      <w:r>
        <w:rPr>
          <w:rFonts w:ascii="Times New Roman" w:hAnsi="Times New Roman" w:cs="Times New Roman"/>
          <w:sz w:val="24"/>
          <w:szCs w:val="24"/>
        </w:rPr>
        <w:t xml:space="preserve">поддержку участников СВО и членов их семей. 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Администрацией МР «Корткеросский» организован сбор средств от юридических лиц и жителей района для приобретения товаров первой необходимости и отправки в зону проведения СВО. В апреле гуманитарный груз с тактиче</w:t>
      </w:r>
      <w:r>
        <w:rPr>
          <w:rFonts w:ascii="Times New Roman" w:hAnsi="Times New Roman" w:cs="Times New Roman"/>
          <w:sz w:val="24"/>
          <w:szCs w:val="24"/>
        </w:rPr>
        <w:t>скими аптечками, бензогенераторами, противодроновыми накидками, маскировочными сетями, окопными свечами, приборами ночного видения, теплой одеждой, письмами, а также автомобиль УАЗ были доставлены в Херсонскую область. Сбор средств ведется на постоянной ос</w:t>
      </w:r>
      <w:r>
        <w:rPr>
          <w:rFonts w:ascii="Times New Roman" w:hAnsi="Times New Roman" w:cs="Times New Roman"/>
          <w:sz w:val="24"/>
          <w:szCs w:val="24"/>
        </w:rPr>
        <w:t>нове.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базе ГБУ РК «Комплексный центр социальной защиты населения Корткеросского района» функционирует «горячая линия» для участников СВО и их семей. За 2024 год службой по социальным вопросам было обработано 22 обращения. Также Комплексным центром оказы</w:t>
      </w:r>
      <w:r>
        <w:rPr>
          <w:rFonts w:ascii="Times New Roman" w:hAnsi="Times New Roman" w:cs="Times New Roman"/>
          <w:sz w:val="24"/>
          <w:szCs w:val="24"/>
        </w:rPr>
        <w:t>вается содействие в реабилитации участников СВО.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Участники боевых действий, а также их близкие родственники вправе обратиться за: 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предоставлением бесплатного надомного социального обслуживания;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бесплатным направлением в ГБУ РК Республиканский социальн</w:t>
      </w:r>
      <w:r>
        <w:rPr>
          <w:rFonts w:ascii="Times New Roman" w:hAnsi="Times New Roman" w:cs="Times New Roman"/>
          <w:sz w:val="24"/>
          <w:szCs w:val="24"/>
        </w:rPr>
        <w:t>о-реабилитационный центр «Максаковка»;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санаторно-курортным лечением (возмещается стоимость путевки и проезда на участника СВО и одного родственника);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психологической помощью;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предоставлением услуг пункта проката технических средств реабилитации. 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</w:t>
      </w:r>
      <w:r>
        <w:rPr>
          <w:rFonts w:ascii="Times New Roman" w:hAnsi="Times New Roman" w:cs="Times New Roman"/>
          <w:sz w:val="24"/>
          <w:szCs w:val="24"/>
        </w:rPr>
        <w:t>ственники участников СВО могут обучиться навыкам ухода за тяжелобольными и лежачими людьми в «Школе ухода» при Комплексном центре социальной защиты населения Корткеросского района.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2024 года были организованы две торжественные церемонии передачи </w:t>
      </w:r>
      <w:r>
        <w:rPr>
          <w:rFonts w:ascii="Times New Roman" w:hAnsi="Times New Roman" w:cs="Times New Roman"/>
          <w:sz w:val="24"/>
          <w:szCs w:val="24"/>
        </w:rPr>
        <w:t>государственных наград Российской Федерации семьям погибших участников СВО.</w:t>
      </w:r>
    </w:p>
    <w:p w:rsidR="008543FD" w:rsidRDefault="001E61DF">
      <w:pPr>
        <w:spacing w:after="0" w:line="240" w:lineRule="auto"/>
        <w:ind w:right="30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Службой по социальным вопросам активно ведется работа по увековечению памяти погибших участников СВО. За 2024 год было изготовлено и установлено на фасадах образовательных организа</w:t>
      </w:r>
      <w:r>
        <w:rPr>
          <w:rFonts w:ascii="Times New Roman" w:hAnsi="Times New Roman" w:cs="Times New Roman"/>
          <w:sz w:val="24"/>
          <w:szCs w:val="24"/>
        </w:rPr>
        <w:t>ций 6 мемориальных плит. Открытие каждой плиты прошло в торжественной обстановке. Работа по увековечению продолжается.</w:t>
      </w:r>
    </w:p>
    <w:p w:rsidR="008543FD" w:rsidRDefault="001E61DF">
      <w:pPr>
        <w:spacing w:after="0" w:line="240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на основании постановления № 636 «Об утверждении Порядка определения объема и предоставления субсидий на конкурсной основе из</w:t>
      </w:r>
      <w:r>
        <w:rPr>
          <w:rFonts w:ascii="Times New Roman" w:hAnsi="Times New Roman" w:cs="Times New Roman"/>
          <w:sz w:val="24"/>
          <w:szCs w:val="24"/>
        </w:rPr>
        <w:t xml:space="preserve"> бюджета МО МР «Корткеросский» социально ориентированным некоммерческим организациям» была оказана финансовая поддержка Местной общественной организации Коми республиканской общественной организации Всероссийской общественной организации ветеранов (пенсион</w:t>
      </w:r>
      <w:r>
        <w:rPr>
          <w:rFonts w:ascii="Times New Roman" w:hAnsi="Times New Roman" w:cs="Times New Roman"/>
          <w:sz w:val="24"/>
          <w:szCs w:val="24"/>
        </w:rPr>
        <w:t xml:space="preserve">еров) войны, труда, вооруженных сил и правоохранительных органов Корткеросского района в размере 282 950,09, руб. где 200 000,00 руб. – средства местного бюджета, 82 950,09 руб. – софинансирование из республиканского бюджета. </w:t>
      </w:r>
    </w:p>
    <w:p w:rsidR="008543FD" w:rsidRDefault="001E61DF">
      <w:pPr>
        <w:spacing w:after="0" w:line="240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был объявлен годом С</w:t>
      </w:r>
      <w:r>
        <w:rPr>
          <w:rFonts w:ascii="Times New Roman" w:hAnsi="Times New Roman" w:cs="Times New Roman"/>
          <w:sz w:val="24"/>
          <w:szCs w:val="24"/>
        </w:rPr>
        <w:t>емьи. 8 июля в День семьи, любви и верности было организовано торжественное вручение медалей «За любовь и верность» супружеским парам Корткеросского района, прожившим в браке более 25 лет. В начале года было организовано участие семьи Сивожелезовых из п. А</w:t>
      </w:r>
      <w:r>
        <w:rPr>
          <w:rFonts w:ascii="Times New Roman" w:hAnsi="Times New Roman" w:cs="Times New Roman"/>
          <w:sz w:val="24"/>
          <w:szCs w:val="24"/>
        </w:rPr>
        <w:t>джером в Республиканском конкурсе «Семья – богатство Коми края», который проходил в несколько этапов на протяжении всего года. Общее семейное фото семьи Сивожелезовых украшает Аллею семей на Стефановской площади в г. Сыктывкар.</w:t>
      </w:r>
    </w:p>
    <w:p w:rsidR="008543FD" w:rsidRDefault="008543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</w:t>
      </w:r>
    </w:p>
    <w:p w:rsidR="008543FD" w:rsidRDefault="008543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 2024 году сохра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нена сеть учреждений культуры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МУ «Корткеросская централизованная библиотечная система», в структуру которого входят 22 филиала на территории сельских поселений;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МБУ «Корткеросский центр культуры и досуга» (+24 филиала);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МБУ ДО «Корткеросская </w:t>
      </w:r>
      <w:r>
        <w:rPr>
          <w:rFonts w:ascii="Times New Roman" w:eastAsia="Times New Roman" w:hAnsi="Times New Roman" w:cs="Times New Roman"/>
          <w:sz w:val="24"/>
          <w:szCs w:val="24"/>
        </w:rPr>
        <w:t>районная детская школа искусств»;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МУ «Корткеросский районный историко-краеведческий музей» с филиалом в с.Нёбдино (Литературный музей В.А.Савина); </w:t>
      </w:r>
    </w:p>
    <w:p w:rsidR="008543FD" w:rsidRDefault="001E61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МБУ «Центр коми культуры Корткеросского района» (Визит центр).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Учреждениями культурно-досугового типа в 2024 году проведено 5153 мероприятий, которые посетили 349 390 человек (на 173 335 посещений больше, чем в предыдущем году).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274 клубных формированиях занимаются 2690 человек, из них 148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формирований для детей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молодежи, где занимаются 1469 человек. Четыре коллектив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звание «Народный самодеятельный коллектив Республики Коми»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Услугами библиотек в 2024 году воспользовались 235 524 пользователей, книговыдача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составила 401 063 экземпляров книг; количество</w:t>
      </w:r>
      <w:r>
        <w:rPr>
          <w:rFonts w:ascii="Times New Roman" w:hAnsi="Times New Roman" w:cs="Times New Roman"/>
          <w:sz w:val="24"/>
          <w:szCs w:val="24"/>
        </w:rPr>
        <w:t xml:space="preserve"> читателей составило 11 582 человек. В целях более полного охвата населения библиотечным обслуживанием </w:t>
      </w:r>
      <w:r>
        <w:rPr>
          <w:rFonts w:ascii="Times New Roman" w:hAnsi="Times New Roman" w:cs="Times New Roman"/>
          <w:sz w:val="24"/>
          <w:szCs w:val="24"/>
        </w:rPr>
        <w:lastRenderedPageBreak/>
        <w:t>стационарная сеть расширяется за счет организации библиотечных пунктов (51 единица, обслужено 1425 человек) в учреждениях и организациях, а также в насел</w:t>
      </w:r>
      <w:r>
        <w:rPr>
          <w:rFonts w:ascii="Times New Roman" w:hAnsi="Times New Roman" w:cs="Times New Roman"/>
          <w:sz w:val="24"/>
          <w:szCs w:val="24"/>
        </w:rPr>
        <w:t xml:space="preserve">енных пунктах, не имеющих стационарных библиотек.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отчетном году в рамках национального проекта «Культура» в Корткеросском районе модернизирована библиотека п. Аджером и в рамках государственной программы Республики Коми «Развитие культуры» - библиотека </w:t>
      </w:r>
      <w:r>
        <w:rPr>
          <w:rFonts w:ascii="Times New Roman" w:hAnsi="Times New Roman" w:cs="Times New Roman"/>
          <w:sz w:val="24"/>
          <w:szCs w:val="24"/>
        </w:rPr>
        <w:t xml:space="preserve">п. Подтыбок.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Контингент учащихся Корткеросской районной детской школы искусств составляет 91 человек.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обучение в школу приезжают дети из населенных пунктов Визябож, Додзь, Аджером, Пезмег. Учащиеся показывают свое мастерство на районных, республикански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х, российских и международных конкурсах. В 2024 году ученики школы искусств приняли участие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 xml:space="preserve">70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конкурсах: в международных – 31 победитель, во всероссийских – 9 победителей, в республиканских – 11 победителей, в районных – 3 победителя.   </w:t>
      </w:r>
    </w:p>
    <w:p w:rsidR="008543FD" w:rsidRDefault="001E61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«Корткеросск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районный историко-краеведческий музей» совместно с филиалом «Литературный музей В.А. Савина» ставит целью своей работы сохранение наследия Республики Коми и Корткеросского района, а также приобщение населения к истории родного края.  В 2024 году было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оведено 254 экскурсии, оформлены 43 выставки. </w:t>
      </w:r>
      <w:r>
        <w:rPr>
          <w:rFonts w:ascii="Times New Roman" w:hAnsi="Times New Roman" w:cs="Times New Roman"/>
          <w:sz w:val="24"/>
          <w:szCs w:val="24"/>
        </w:rPr>
        <w:t xml:space="preserve">В музее на учете состоят 24 609 предметов, в том числе 11 835 предметов основного фонда.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рамках федерального проекта «Творческие люди» в отчетном году повысили квалификацию 14 человек из 4 учреждений культуры: МУ «Корткеросская централизованная библиотечная система», МБУ «Корткеросский центр культуры и досуга», МБУ ДО «Корткеросская районная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детская школа искусств», МУ «Корткеросский районный историко-краеведческий музей». </w:t>
      </w:r>
    </w:p>
    <w:p w:rsidR="008543FD" w:rsidRDefault="001E61DF">
      <w:pPr>
        <w:shd w:val="clear" w:color="auto" w:fill="FFFFFF" w:themeFill="background1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2024 году на решение вопросов местного значения в области культуры, национальной политики, туризма и дополнительного образования детей было выделено 239 млн. 972 тыс. ру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 Доля расходов на культуру в объеме бюджета муниципального района «Корткеросский» составляет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13,6 %.</w:t>
      </w:r>
    </w:p>
    <w:p w:rsidR="008543FD" w:rsidRDefault="001E61DF">
      <w:pPr>
        <w:pStyle w:val="a6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2024 году проделана большая работа по обновлению материально-технической базы учреждений культуры. Объем бюджетного финансирования из средств республик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анского бюджета на укрепление материально-технической базы учреждений культуры составил 38 млн.144 тыс.руб., в том числе средства федерального бюджета 23 млн. 491 тыс. рублей. 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Средства были направлены на развитие отрасли культуры - создание модельных библ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иотек, капитальный ремонт учреждений, комплектование библиотечных фондов, приобретение музыкальных инструментов, реализацию народного бюджета, наказов избирателей, инициативных проектов, обеспечение первичных мер противопожарной безопасности.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в</w:t>
      </w:r>
      <w:r>
        <w:rPr>
          <w:rFonts w:ascii="Times New Roman" w:hAnsi="Times New Roman" w:cs="Times New Roman"/>
          <w:sz w:val="24"/>
          <w:szCs w:val="24"/>
        </w:rPr>
        <w:t xml:space="preserve"> рамках национального проекта «Культура» проведены капитальные ремонты домов культуры п.Визябож, на модернизацию которого было выделено более 18 млн. рублей из федерального, республиканского и местного бюджетов и капитальный ремонт дома культуры с.Нившера </w:t>
      </w:r>
      <w:r>
        <w:rPr>
          <w:rFonts w:ascii="Times New Roman" w:hAnsi="Times New Roman" w:cs="Times New Roman"/>
          <w:sz w:val="24"/>
          <w:szCs w:val="24"/>
        </w:rPr>
        <w:t xml:space="preserve">с бюджетом 5 млн.рублей.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Благодаря национальному проекту «Культура» и при поддержке «Фонда кино» в с.Корткерос открылся современный кинозал «СОЮЗ», вместимостью 36 посадочных мест. Кинозал оснащен современным оборудованием, включая системы объемного звука</w:t>
      </w:r>
      <w:r>
        <w:rPr>
          <w:rFonts w:ascii="Times New Roman" w:hAnsi="Times New Roman" w:cs="Times New Roman"/>
          <w:sz w:val="24"/>
          <w:szCs w:val="24"/>
        </w:rPr>
        <w:t xml:space="preserve"> и высококачественного экрана.    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отчетном году на укрепление материально-технической базы культурно-досуговых учреждений Корткеросского района выделена субсидия из федерального, республиканского и местного бюджетов «Культура малой родины» (Местный дом</w:t>
      </w:r>
      <w:r>
        <w:rPr>
          <w:rFonts w:ascii="Times New Roman" w:hAnsi="Times New Roman" w:cs="Times New Roman"/>
          <w:sz w:val="24"/>
          <w:szCs w:val="24"/>
        </w:rPr>
        <w:t xml:space="preserve"> культуры) на сумму 880 403 рубля. Данные средства направлены на приобретение оборудования и одежды сцены дома культуры с.Сторожевск и дома культуры с. Богородск. </w:t>
      </w:r>
    </w:p>
    <w:p w:rsidR="008543FD" w:rsidRDefault="001E61D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государственной программы Республики Коми «Развитие культуры» в МБУ ДО </w:t>
      </w:r>
      <w:r>
        <w:rPr>
          <w:rFonts w:ascii="Times New Roman" w:hAnsi="Times New Roman" w:cs="Times New Roman"/>
          <w:sz w:val="24"/>
          <w:szCs w:val="24"/>
        </w:rPr>
        <w:t>«Корткеросская районная детская школа искусств» приобретены музыкальные инструменты на сумму 392 000 рублей.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благодаря инициативному проекту и наказам избирателей проведен ремонт Социокультурного центра п. Усть-Лэкчим. Общий бюджет проектов сос</w:t>
      </w:r>
      <w:r>
        <w:rPr>
          <w:rFonts w:ascii="Times New Roman" w:hAnsi="Times New Roman" w:cs="Times New Roman"/>
          <w:sz w:val="24"/>
          <w:szCs w:val="24"/>
        </w:rPr>
        <w:t>тавил 2 918 000 рублей.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народными инициативами проведен р</w:t>
      </w:r>
      <w:r>
        <w:rPr>
          <w:rFonts w:ascii="Times New Roman" w:hAnsi="Times New Roman" w:cs="Times New Roman"/>
          <w:color w:val="2C2D2E"/>
          <w:sz w:val="24"/>
          <w:szCs w:val="24"/>
        </w:rPr>
        <w:t>емонт кровли здания клуба п.Веселовка на сумму 1 000000 рублей, установлены входные двери в доме культуры с.Вомын и приобретены музыкальные инструменты для вокально-инструментального</w:t>
      </w:r>
      <w:r>
        <w:rPr>
          <w:rFonts w:ascii="Times New Roman" w:hAnsi="Times New Roman" w:cs="Times New Roman"/>
          <w:color w:val="2C2D2E"/>
          <w:sz w:val="24"/>
          <w:szCs w:val="24"/>
        </w:rPr>
        <w:t xml:space="preserve"> ансамбля с.Корткерос на сумму 688 640 рублей.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рамках социального партнерства с АО «Сыктывкарский ЛПК» в отчетном году было направлено на сферу культуры 889 000 рублей. Проведены ремонтные работы и обустроены санитарные комнаты в клубе д.Сюзяиб и в библи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отеке с. Богородск. К юбилею района издана книга «</w:t>
      </w:r>
      <w:r>
        <w:rPr>
          <w:rFonts w:ascii="Times New Roman" w:hAnsi="Times New Roman" w:cs="Times New Roman"/>
          <w:sz w:val="24"/>
          <w:szCs w:val="24"/>
        </w:rPr>
        <w:t xml:space="preserve">Сто имен. Люди земли Корткеросской».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</w:rPr>
        <w:t>В 2024 году на территории муниципального района «Корткеросский» реализованы четыре проекта по Народному бюджету: «Ремонт зрительного зала МБУ «Корткеросский ЦКД» с.Корт</w:t>
      </w:r>
      <w:r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</w:rPr>
        <w:t>керос», «Ремонт кровли и облицовка фасада здания сельской библиотеки (п.Подтыбок)», «Обустройство входных групп Дома культуры в с.Нившера для маломобильных групп населения», «Проведение VIII Межрегионального фестиваля кузнечного мастерства «Кöрт Айка». Раз</w:t>
      </w:r>
      <w:r>
        <w:rPr>
          <w:rFonts w:ascii="Times New Roman" w:eastAsia="Calibri" w:hAnsi="Times New Roman" w:cs="Times New Roman"/>
          <w:bCs/>
          <w:color w:val="000000" w:themeColor="text1"/>
          <w:kern w:val="24"/>
          <w:sz w:val="24"/>
          <w:szCs w:val="24"/>
        </w:rPr>
        <w:t>мер субсидий составил 3 813 000 рублей.</w:t>
      </w:r>
    </w:p>
    <w:p w:rsidR="008543FD" w:rsidRDefault="008543F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43FD" w:rsidRDefault="001E61D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НАЦИОНАЛЬНАЯ ПОЛИТИКА </w:t>
      </w:r>
    </w:p>
    <w:p w:rsidR="008543FD" w:rsidRDefault="008543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3FD" w:rsidRDefault="001E61DF">
      <w:pPr>
        <w:tabs>
          <w:tab w:val="left" w:pos="993"/>
          <w:tab w:val="left" w:pos="8222"/>
          <w:tab w:val="left" w:pos="9355"/>
        </w:tabs>
        <w:spacing w:after="0" w:line="240" w:lineRule="auto"/>
        <w:ind w:right="-113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реализации государственной национальной политики на территории муниципального района «Корткеросский» учреждениями культуры в 2024 году проведено 940 мероприятий, </w:t>
      </w:r>
      <w:r>
        <w:rPr>
          <w:rFonts w:ascii="Times New Roman" w:hAnsi="Times New Roman" w:cs="Times New Roman"/>
          <w:sz w:val="24"/>
          <w:szCs w:val="24"/>
        </w:rPr>
        <w:t xml:space="preserve">направленных на укрепление российской гражданской идентичности на основе духовно-нравственных и культурных ценностей, а также направленных на укрепление общероссийского гражданского единства, с охватом 26350 человек, в том числе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620 мероприятий, направленн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на этнокультурное развитие народов России с охватом населения 13240 человек.  </w:t>
      </w:r>
    </w:p>
    <w:p w:rsidR="008543FD" w:rsidRDefault="001E61DF">
      <w:pPr>
        <w:tabs>
          <w:tab w:val="left" w:pos="993"/>
          <w:tab w:val="left" w:pos="8222"/>
          <w:tab w:val="left" w:pos="9355"/>
        </w:tabs>
        <w:spacing w:after="0" w:line="240" w:lineRule="auto"/>
        <w:ind w:right="-113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Знаковые проекты и мероприятия в области этнокультурного развития народов, проживающих на территории Республики Коми в муниципальном районе «Корткеросский», реализованные в 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024 году: межпоселенческая Афанасьевская ярмарка в с. Нёбдино, цикл мероприятий православной тематики «Сретенские встречи», ежегодная районная конференция коми народа, традиционный этнокультурный праздник «Чомӧр» в с. Вомын, турнир кашеваров «В каше сила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аша!» в с.Маджа. </w:t>
      </w:r>
    </w:p>
    <w:p w:rsidR="008543FD" w:rsidRDefault="001E61DF">
      <w:pPr>
        <w:tabs>
          <w:tab w:val="left" w:pos="993"/>
          <w:tab w:val="left" w:pos="8222"/>
          <w:tab w:val="left" w:pos="9355"/>
        </w:tabs>
        <w:spacing w:after="0" w:line="240" w:lineRule="auto"/>
        <w:ind w:right="-113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Кроме того, в 2024 году в селе Корткерос прошел яркий и масштабный VIII Межрегиональный фестиваль кузнечного мастерства «Кӧрт Айка», который посетило  более 16 000 человек. </w:t>
      </w:r>
    </w:p>
    <w:p w:rsidR="008543FD" w:rsidRDefault="008543FD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543FD" w:rsidRDefault="001E6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ТУРИЗМ</w:t>
      </w:r>
    </w:p>
    <w:p w:rsidR="008543FD" w:rsidRDefault="001E61DF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8543FD" w:rsidRDefault="001E61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территории Корткеросского района функционир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ует Туристский информационный центр, который открыт в начале 2022 года. </w:t>
      </w:r>
    </w:p>
    <w:p w:rsidR="008543FD" w:rsidRDefault="001E61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 отчетный период учреждением проведено 87 мероприятий (экскурсии, встречи, акции и т.д.), </w:t>
      </w:r>
      <w:r>
        <w:rPr>
          <w:rFonts w:ascii="Times New Roman" w:hAnsi="Times New Roman" w:cs="Times New Roman"/>
          <w:sz w:val="24"/>
          <w:szCs w:val="24"/>
        </w:rPr>
        <w:t>направленных на презентацию туристских ресурсов Корткеросского района. Общее количество пос</w:t>
      </w:r>
      <w:r>
        <w:rPr>
          <w:rFonts w:ascii="Times New Roman" w:hAnsi="Times New Roman" w:cs="Times New Roman"/>
          <w:sz w:val="24"/>
          <w:szCs w:val="24"/>
        </w:rPr>
        <w:t>ещений составил – 1312 человек, в том числе 3 гражданина иностранных государств. В 2024 году учреждением разработаны два новых туристических маршрута «Деревенька моя» в с. Нившера и «Зарни киа аньяс» в п. Подтыбок.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муниципалитета осуществляют деятельность 3 ед. субъекта предпринимательской деятельности, предоставляющих услуги в сфере туризма, а также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услуги отдыха и развлечений: база отдыха "Майбыр", база отдыха "У дяди Вани", гостевой дом </w:t>
      </w:r>
      <w:r>
        <w:rPr>
          <w:rFonts w:ascii="Times New Roman" w:hAnsi="Times New Roman" w:cs="Times New Roman"/>
          <w:sz w:val="24"/>
          <w:szCs w:val="24"/>
        </w:rPr>
        <w:t>на базе крест</w:t>
      </w:r>
      <w:r>
        <w:rPr>
          <w:rFonts w:ascii="Times New Roman" w:hAnsi="Times New Roman" w:cs="Times New Roman"/>
          <w:sz w:val="24"/>
          <w:szCs w:val="24"/>
        </w:rPr>
        <w:t xml:space="preserve">ьянско-фермерского хозяйства ООО «Мичаин». 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народных инициатив проведен ремонт районной туристической базы отдыха с.Пезмег на общую сумму 1 563 291 рублей. На данную субсидию обустроена санитарная комната, установлен септик, подведена вода.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</w:t>
      </w:r>
      <w:r>
        <w:rPr>
          <w:rFonts w:ascii="Times New Roman" w:hAnsi="Times New Roman" w:cs="Times New Roman"/>
          <w:sz w:val="24"/>
          <w:szCs w:val="24"/>
        </w:rPr>
        <w:t xml:space="preserve">ом спортивных мероприятий Корткеросского района в 2024 году проведены традиционные туристические фестивали для людей старшего возраста, для педагогов, женсоветов и для людей с ограниченными возможностями здоровья. Общий охват составил 187 человек.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Перспективным направлением в развитии туризма на территории Корткеросского района является «Событийный туризм».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сентября 2024 года в старинном селе Пезмег успешно прошёл I Гастрономический картофельный фестиваль «ПЕЧЕНЧА». В рамках проведения фестиваля</w:t>
      </w:r>
      <w:r>
        <w:rPr>
          <w:rFonts w:ascii="Times New Roman" w:hAnsi="Times New Roman" w:cs="Times New Roman"/>
          <w:sz w:val="24"/>
          <w:szCs w:val="24"/>
        </w:rPr>
        <w:t xml:space="preserve"> состоялся конкурс на лучшие блюда из картофеля, в котором приняли участие команды сельских поселений в номинациях: «Картошка по-коми», «Местная картошечка», «Печенча». Живая музыка, народные танцы, мастер-классы и выставка местных производителей создали а</w:t>
      </w:r>
      <w:r>
        <w:rPr>
          <w:rFonts w:ascii="Times New Roman" w:hAnsi="Times New Roman" w:cs="Times New Roman"/>
          <w:sz w:val="24"/>
          <w:szCs w:val="24"/>
        </w:rPr>
        <w:t xml:space="preserve">тмосферу настоящего праздника и веселья. 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сохранена сеть учреждений спортивной направленности: функционировало 2 спортивных школы: «Корткеросская детско-юношеская школа» с отделениями в с.Корткерос, с.Большелуг,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Богородск, с.Мордино, с.Сторожевск, с.Подъельск, с.Керес, п. Подтыбок «Комплексная детско-юношеская школа с.Корткерос» и «Центр спортивных мероприятий в Корткеросском районе», представленный также в с.Сторожевск, п.Подтыбок, с.Большелуг, п. Усть-Лэкчим,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Маджа, с. Мордино, с. Корткерос, с. Богородск, п. Аджером.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обучающихся по видам спорта за 2024 года составила 602 человека в возрасте с 6 до 18 лет (2023 год – 593 человека). Подготовлено спортсменов, выполнивших спортивные и массовые разряды,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193 человека (в 2023 – 210 человека).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году действовало 72 спортивных объектов различной направленности.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систематически занимающихся физической культурой и спортом (двигательная активность) составила 9783 человек, в 2023 – 8710 чел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овек. Не значительное снижение обусловлено оттоком населения из сельской местности в городские округа.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на территории района проведено 155 спортивных мероприятия (6447 участников), на 19 спортивных мероприятия больше чем в 2023 году, также прин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яли участие в 70 республиканских мероприятия (683 участников) и 7 всероссийских соревнования - 920 участников.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направлением остается кадровая обеспеченность в спорте.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«Корткеросской детско-юношеской спортивной школе» штатная численность сост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авляет 19,33 ед. при штатной установленной численности 25,25 единиц. Вакансии – тренер по лыжным гонкам – 4,42; тренер по биатлону – 0,25; уборщик служебных помещений – 0,25.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«Комплексной детско-юношеской спортивной школе» штатная численность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20,89 ед. при штатной установленной численности 23,5 единиц. Вакансии – тренер – 2,36; уборщик служебных помещений – 0,25.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«Центре спортивных мероприятий» штатная численность составляет 21,95 ед. при штатной установленной численности 26,4 единиц. Ваканс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– директор – 1; инструктор по спорту – 1,75; уборщик служебных помещений – 1,7.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решения вопроса по комплектованию штата ежегодно осуществляются выезды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ФГБОУВО «Сыктывкарский государственный университет имени Питирима Сорокина» и ГПОУ «Сыктывкарски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й гуманитарно-педагогический колледж имени И.А. Куратова» для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приглашения на работу выпускников данного университета. Ежемесячно на сайт центра занятости выставляются вакансии.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заработная плата по отрасли составила: 2022 – 36,8 тыс. рублей; 2023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36,6 тыс. рублей; 2024 – 44,9 тыс. рублей.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в рамках соглашения между Министерством физической культуры и спорта Республики Коми и администрацией муниципального района «Корткеросский» в рамках федерального проекта «Бизнес спринт (я выбираю –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орт)» реализован проект по на закупке и монтажу оборудования для создания умных спортивных площадок (Модульный спортивный зал площадью 1600 кв. метров, для игровых видов спорта) на сумму 125 млн. рублей.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проекта «Народный бюджет» реализован проек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 п. Приозерный «Выбери свой спорт», в рамках проекта «Народные инициативы» проведено оборудование мини-футбольного поля в с. Нившера.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Достижениями сборных команд Корткеросского района в республиканских круглогодичных Спартакиадах считаем: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место – в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еспубликанской Спартакиаде учащихся образовательных учреждений «За здоровую РК в ХХI веке»;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место – в круглогодичной Спартакиаде «Старшее поколение» среди муниципальных образований Республики Коми;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место – в круглогодичной Спартакиаде «Активное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долголетие» муниципальных образований Республики Коми;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место – в круглогодичной Спартакиаде среди спортсменов с инвалидностью муниципальных образований Республики Коми;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место – в круглогодичной Спартакиаде «Спорт на селе» среди муниципальных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образований Республики Коми.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проблемой остается низкое материально-техническое обеспечение спортивных объектов оборудованием и инвентарём, кадровый дефицит (старение кадров) и отсутствие спортивных сооружений, полностью приспособленных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занятий физической культурой и спортом людей с инвалидностью.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2025 год: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конкурсах, проводимых Министерством физической культуры и спорта Республики Коми на получение субсидии направленных на развитие физической культуры и спорта;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увеличение количества присвоенных спортивно-массовых разрядов в детско-юношеских спортивных школах;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спортивного резерва для сборных команд по видам спорта Республики Коми;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массового спорта на территории района.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укрепление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риально-технической базы учреждений спорта;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реализация проектов «Народный бюджет». 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3FD" w:rsidRDefault="001E61DF">
      <w:pPr>
        <w:pStyle w:val="aa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ДОРОЖНАЯ ДЕЯТЕЛЬНОСТЬ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На ремонт и содержание автомобильных дорог общего пользования местного значения, а также ремонт наплавных мостов, перевозки пассажиров по муницип</w:t>
      </w:r>
      <w:r>
        <w:rPr>
          <w:rFonts w:ascii="Times New Roman" w:hAnsi="Times New Roman" w:cs="Times New Roman"/>
          <w:bCs/>
          <w:sz w:val="24"/>
          <w:szCs w:val="24"/>
        </w:rPr>
        <w:t>альным маршрутам и безопасность дорожного движения муниципального района «Корткеросский» в 2024 году было предусмотрено 58 131,9 тыс. руб. (в 2023 году - 201 345,2 тыс. руб.) в рамках программы «Развитие транспортной системы муниципального района «Корткеро</w:t>
      </w:r>
      <w:r>
        <w:rPr>
          <w:rFonts w:ascii="Times New Roman" w:hAnsi="Times New Roman" w:cs="Times New Roman"/>
          <w:bCs/>
          <w:sz w:val="24"/>
          <w:szCs w:val="24"/>
        </w:rPr>
        <w:t xml:space="preserve">сский».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Объем дорожного фонда в 2024 году составил 42,5 млн. руб. (в 2023 году составил – 61,6 млн. руб. )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За счет средств дорожного фонда в 2024 году отремонтировано 12 600 кв.м. асфальтобетонного покрытия на автомобильных дорогах общего пользования мест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ного значения, в 2023 году отремонтировано 20 693,10 кв.м.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2024 году в области дорожной деятельности было реализовано три проекта на общую сумму 9 069,3 тыс. руб. (в 2023 году реализованы два проекта "Народный бюджет" на сумму 5 133,2 тыс. руб.). На 202</w:t>
      </w:r>
      <w:r>
        <w:rPr>
          <w:rFonts w:ascii="Times New Roman" w:hAnsi="Times New Roman" w:cs="Times New Roman"/>
          <w:bCs/>
          <w:sz w:val="24"/>
          <w:szCs w:val="24"/>
        </w:rPr>
        <w:t>5 год запланированы к реализации три проекта.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 рамках реализации мероприятий по безопасности дорожного движения, за счёт средств местного бюджета, в летний период 2024 года выполнены работы по нанесению дорожной разметки, общей протяжённостью 27,7 км. 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сумму 900,0 тыс. руб., в надлежащем состоянии поддерживались пешеходные переходы и светофоры.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B05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автобусную перевозку пассажиров и багажа по муниципальным маршрутам муниципального района «Корткеросский» в 2024 году было израсходовано 14,387 млн. руб. </w:t>
      </w:r>
      <w:r>
        <w:rPr>
          <w:rFonts w:ascii="Times New Roman" w:hAnsi="Times New Roman" w:cs="Times New Roman"/>
          <w:bCs/>
          <w:sz w:val="24"/>
          <w:szCs w:val="24"/>
        </w:rPr>
        <w:t xml:space="preserve">(11,2 млн. руб. в 2023 году), были сохранены все действующие маршруты. Кроме этого, в связи с поступающими обращениями граждан был добавлен дополнительный рейс по маршруту «Корткерос-Уръель-Корткерос». 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43FD" w:rsidRDefault="001E61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ЖИЛИЩНО-КОММУНАЛЬНОЕ ХОЗЯЙСТВО</w:t>
      </w:r>
    </w:p>
    <w:p w:rsidR="008543FD" w:rsidRDefault="008543FD">
      <w:pPr>
        <w:pStyle w:val="aa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543FD" w:rsidRDefault="001E61D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2024 году муниципальный район «Корткеросский» получил паспорт готовности к работе в зимних условиях. </w:t>
      </w:r>
    </w:p>
    <w:p w:rsidR="008543FD" w:rsidRDefault="001E61D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Корткеросским филиалом АО «Коми тепловая компания» в 2024 году завершены работы по переводу котельной с. Корткерос на газ, в 2025 году в п. Визябож запл</w:t>
      </w:r>
      <w:r>
        <w:rPr>
          <w:rFonts w:ascii="Times New Roman" w:hAnsi="Times New Roman"/>
          <w:sz w:val="24"/>
          <w:szCs w:val="24"/>
        </w:rPr>
        <w:t xml:space="preserve">анирована установка блочно-модульной газовой котельной.  Кроме этого в 2025 году запланировано завершение строительства блочно-модульной котельной в п. Аджером с заменой топлива на топливные пеллеты, запланирован перевод твердотопливных угольных котельных </w:t>
      </w:r>
      <w:r>
        <w:rPr>
          <w:rFonts w:ascii="Times New Roman" w:hAnsi="Times New Roman"/>
          <w:sz w:val="24"/>
          <w:szCs w:val="24"/>
        </w:rPr>
        <w:t>на пеллеты путем строительства новый модульных котельных в с. Сторожевск, с. Мордино, п. Подтыбок, п. Усть-Лэкчим.</w:t>
      </w:r>
    </w:p>
    <w:p w:rsidR="008543FD" w:rsidRDefault="001E61D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году в рамках проекта «Народный бюджет» было реализовано 2 проекта по направлению «обустройство источников холодного водоснабжения» на</w:t>
      </w:r>
      <w:r>
        <w:rPr>
          <w:rFonts w:ascii="Times New Roman" w:hAnsi="Times New Roman"/>
          <w:sz w:val="24"/>
          <w:szCs w:val="24"/>
        </w:rPr>
        <w:t xml:space="preserve"> территории СП «Маджа», СП «Позтыкерес» на общую сумму – 2,224 млн. руб. В 2025 году по данному направлению будет реализован 1 проект на территории сельского поселений «Намск» на общую сумму 998,5 тыс. рублей.  </w:t>
      </w:r>
    </w:p>
    <w:p w:rsidR="008543FD" w:rsidRDefault="001E61DF">
      <w:pPr>
        <w:pStyle w:val="a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 целях реализации государственного полном</w:t>
      </w:r>
      <w:r>
        <w:rPr>
          <w:rFonts w:ascii="Times New Roman" w:hAnsi="Times New Roman"/>
          <w:sz w:val="24"/>
          <w:szCs w:val="24"/>
        </w:rPr>
        <w:t xml:space="preserve">очия по обеспечению жильем отдельных категорий граждан (дети-сироты) в 2024 году предоставлено 7 жилых помещений. Показатели результативности, предусмотренные Соглашением, заключенным между Министерством образования, науки и молодежной политики Республики </w:t>
      </w:r>
      <w:r>
        <w:rPr>
          <w:rFonts w:ascii="Times New Roman" w:hAnsi="Times New Roman"/>
          <w:sz w:val="24"/>
          <w:szCs w:val="24"/>
        </w:rPr>
        <w:t>Коми и администрацией МР «Корткеросский» в 2024 году достигнуты в полном объеме.  В 2025 году жилыми помещениями планируется обеспечить 5 человек указанной категории в соответствии с Соглашением.</w:t>
      </w:r>
    </w:p>
    <w:p w:rsidR="008543FD" w:rsidRDefault="008543FD">
      <w:pPr>
        <w:pStyle w:val="aa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543FD" w:rsidRDefault="001E61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БЛАГОУСТРОЙСТВО</w:t>
      </w:r>
    </w:p>
    <w:p w:rsidR="008543FD" w:rsidRDefault="001E61DF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администрациями сельских поселе</w:t>
      </w:r>
      <w:r>
        <w:rPr>
          <w:rFonts w:ascii="Times New Roman" w:hAnsi="Times New Roman" w:cs="Times New Roman"/>
          <w:sz w:val="24"/>
          <w:szCs w:val="24"/>
        </w:rPr>
        <w:t xml:space="preserve">ний реализовано 4 проекта в сфере благоустройства в рамках проекта «Народный бюджет» (в 2023 году – 9 проектов). В 2025 году по данному направлению запланировано реализовать 3 проекта и 1 проект в сфере занятости. </w:t>
      </w:r>
    </w:p>
    <w:p w:rsidR="008543FD" w:rsidRDefault="001E61D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 году были ликвидированы 2 несанкци</w:t>
      </w:r>
      <w:r>
        <w:rPr>
          <w:rFonts w:ascii="Times New Roman" w:hAnsi="Times New Roman"/>
          <w:sz w:val="24"/>
          <w:szCs w:val="24"/>
        </w:rPr>
        <w:t xml:space="preserve">онированные свалки: в п. Аджером, п. Усть-Лэкчим (за 2023 год на территории района была ликвидирована 1 несанкционированная свалка в п. Усть-Лэкчим), начаты работы по ликвидации свалок в с. Сторожевск, с. Мордино, п. Важкурья, ведется работа по разработке </w:t>
      </w:r>
      <w:r>
        <w:rPr>
          <w:rFonts w:ascii="Times New Roman" w:hAnsi="Times New Roman"/>
          <w:sz w:val="24"/>
          <w:szCs w:val="24"/>
        </w:rPr>
        <w:t>проекта рекультивации «исторически сложившейся» свалки в с. Корткерос. В 2025 году данные работы будут продолжены.</w:t>
      </w:r>
    </w:p>
    <w:p w:rsidR="008543FD" w:rsidRDefault="001E61D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Мероприятия по уничтожению борщевика проведены в 2024 году на территории площадью 18,1 Га (2023 году на территории площадью 36,60 Га). Работы</w:t>
      </w:r>
      <w:r>
        <w:rPr>
          <w:rFonts w:ascii="Times New Roman" w:hAnsi="Times New Roman"/>
          <w:sz w:val="24"/>
          <w:szCs w:val="24"/>
        </w:rPr>
        <w:t xml:space="preserve"> по скашиванию проводились 2 раза за летний период.  </w:t>
      </w:r>
    </w:p>
    <w:p w:rsidR="008543FD" w:rsidRDefault="001E61DF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2024 году в рамках реализации государственного полномочия по обращению с животными без владельцев отловлено 13 особей животных без владельцев (в 2023 году – 40).  </w:t>
      </w:r>
    </w:p>
    <w:p w:rsidR="008543FD" w:rsidRDefault="001E61DF">
      <w:pPr>
        <w:tabs>
          <w:tab w:val="left" w:pos="581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реализации проекта «Формиро</w:t>
      </w:r>
      <w:r>
        <w:rPr>
          <w:rFonts w:ascii="Times New Roman" w:hAnsi="Times New Roman"/>
          <w:sz w:val="24"/>
          <w:szCs w:val="24"/>
        </w:rPr>
        <w:t xml:space="preserve">вание комфортной городской среды» в </w:t>
      </w:r>
      <w:r>
        <w:rPr>
          <w:rFonts w:ascii="Times New Roman" w:hAnsi="Times New Roman" w:cs="Times New Roman"/>
          <w:sz w:val="24"/>
          <w:szCs w:val="24"/>
        </w:rPr>
        <w:t>2024 году администрациями сельских поселений реализовано 4 проекта по обустройству общественных территорий на общую сумму 7 088,367 тыс. рублей (в</w:t>
      </w:r>
      <w:r>
        <w:rPr>
          <w:rFonts w:ascii="Times New Roman" w:hAnsi="Times New Roman"/>
          <w:sz w:val="24"/>
          <w:szCs w:val="24"/>
        </w:rPr>
        <w:t xml:space="preserve"> 2023 году благоустроенно </w:t>
      </w:r>
      <w:r>
        <w:rPr>
          <w:rFonts w:ascii="Times New Roman" w:hAnsi="Times New Roman" w:cs="Times New Roman"/>
          <w:sz w:val="24"/>
          <w:szCs w:val="24"/>
        </w:rPr>
        <w:t>4 общественные территории на общую сумму 6 612,5</w:t>
      </w:r>
      <w:r>
        <w:rPr>
          <w:rFonts w:ascii="Times New Roman" w:hAnsi="Times New Roman" w:cs="Times New Roman"/>
          <w:sz w:val="24"/>
          <w:szCs w:val="24"/>
        </w:rPr>
        <w:t>0 тыс. рублей). В 2025 году будет продолжена работа по 3 проектам, начатым в 2024 году, дополнительно будет благоустроена 1 новая общественная территория, общий объем финансирования составит 7 602,297 тыс. рублей.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ЗЕМЕЛЬНЫЕ И ИМУЩЕСТВЕННЫЕ ОТНОШЕНИЯ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Общий объем поступлений доходов в бюджет муниципального района «Корткеросский» на 2024 год в виде арендной платы за пользование муниципальным имуществом, в том числе земельными участками, и продажи муниципального имущества и земельных участков утвержден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размере 17,07 млн. руб.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Фактическое поступление в 2024 году составило 18,03 млн. руб., т.е.   105,6 % от плановых поступлений.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2024 году было проведено 6 аукционов на право заключения договоров аренды земельных участков для индивидуального жи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лищного строительства, ведения личного подсобного хозяйства, строительства магазина.  По результатам проведенных аукционов заключено 6 договоров аренды земельных участков с общей годовой арендной платой в размере 98,3 тыс. руб.           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 целях ис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полнения плана (программы) приватизации муниципального имущества проведено 2 аукциона по продаже помещений в с. Корткерос. Аукционы не состоялись по причине отсутствия заявок.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рамках осуществления муниципального земельного контроля в 2024 году пров</w:t>
      </w:r>
      <w:r>
        <w:rPr>
          <w:rFonts w:ascii="Times New Roman" w:eastAsia="Times New Roman" w:hAnsi="Times New Roman" w:cs="Times New Roman"/>
          <w:sz w:val="24"/>
          <w:szCs w:val="24"/>
        </w:rPr>
        <w:t>едено 10 контрольных мероприятий без взаимодействия с контролируемым лицом, на сайте администрации неоднократно размещалась информация по вопросам соблюдения обязательных требований земельного законодательства. На основании постановления Правительства Росс</w:t>
      </w:r>
      <w:r>
        <w:rPr>
          <w:rFonts w:ascii="Times New Roman" w:eastAsia="Times New Roman" w:hAnsi="Times New Roman" w:cs="Times New Roman"/>
          <w:sz w:val="24"/>
          <w:szCs w:val="24"/>
        </w:rPr>
        <w:t>ийской Федерации от 10.03.2022 № 336 «Об особенностях организации и осуществления государственного контроля (надзора), муниципального контроля» контрольные мероприятия на 2024 год не были запланированы.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рамках осуществления муниципального земельного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контроля в 2024 году объявлено 7 предостережений о недопустимости нарушений обязательных требований земельного законодательства.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 2024 году выдано 21 разрешение на вырубку зеленых насаждений на общую сумму 1 826,5 тыс. руб., средства поступили в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оход местного бюджета в полном объеме. 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 рамках исполнения закона Республики Коми от 28.06.2005 № 59-РЗ «О регулировании некоторых вопросов в области земельных отношений», администрация в 2024 году уделяла большое внимание бесплатному предоставлени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 земельных участков льготной категории граждан.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На 01.01.2024 года в очереди на получение земельных участков в собственность бесплатно состояло 16 граждан льготной категории, в том числе 13 граждан, имеющих трех и более детей, 3 граждане-члены моло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дых семей, возраст супругов которых не превышает 35 лет.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течение 2024 года поступило 40 заявлений на предоставление земельных участков в собственность бесплатно от льготных категорий граждан. Поставлено на учет в 2024 году 9 граждан. В очереди на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олучение земельного участка в собственность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бесплатно по состоянию на 01.01.2025 года состоит 21 льготник, в том числе 17 граждан, имеющих трех и более детей, 1-ветеран боевых действий. Остальным гражданам отказано в предоставлении земельного участка в соб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ственность бесплатно в связи с отсутствием оснований для предоставления земельного участка в собственность бесплатно в соответствии с действующим законодательством.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Предоставлено в течение 2024 года 2 земельных участка. Основной причиной наличия очер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еди является желание льготников получить земельные участки в с. Корткерос, при этом в с. Корткерос отсутствуют земельные массивы, которые можно использовать для данных целей. 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 2024 году в рамках исполнения Федерального закона от 30.12.2020 № 518-ФЗ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«О внесении изменений в отдельные законодательные акты Российской Федерации» управлением была продолжена работа по выявлению правообладателей ранее учтенных объектов недвижимости.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На территории муниципального района «Корткеросский» расположено 3720 об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ъектов недвижимости, по которым в Едином государственном реестре недвижимости отсутствует информация о правообладателях. На 01.01.2025 проведена работа в отношении 1676 объектов.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Работа по выявлению правообладателей объектов недвижимости позволит увели</w:t>
      </w:r>
      <w:r>
        <w:rPr>
          <w:rFonts w:ascii="Times New Roman" w:eastAsia="Times New Roman" w:hAnsi="Times New Roman" w:cs="Times New Roman"/>
          <w:sz w:val="24"/>
          <w:szCs w:val="24"/>
        </w:rPr>
        <w:t>чить доходную часть бюджета за счет поступлений налога на имущество.</w:t>
      </w:r>
    </w:p>
    <w:p w:rsidR="008543FD" w:rsidRDefault="008543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РАЗВИТИЕ СТРОИТЕЛЬНОЙ СФЕРЫ</w:t>
      </w:r>
    </w:p>
    <w:p w:rsidR="008543FD" w:rsidRDefault="00854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продолжились работы по проектированию объекта «Реконструкция кинотеатра «Союз» Корткеросского района «Республики Коми»; ранее по проекту было пол</w:t>
      </w:r>
      <w:r>
        <w:rPr>
          <w:rFonts w:ascii="Times New Roman" w:hAnsi="Times New Roman" w:cs="Times New Roman"/>
          <w:sz w:val="24"/>
          <w:szCs w:val="24"/>
        </w:rPr>
        <w:t>учено отрицательное заключение государственной экспертизы; суд обязал разработчика проекта - ООО «ВестПроект» до конца марта 2024 года предоставить откорректированную документацию в адрес Администрации, однако, на текущий период проектная документация в ад</w:t>
      </w:r>
      <w:r>
        <w:rPr>
          <w:rFonts w:ascii="Times New Roman" w:hAnsi="Times New Roman" w:cs="Times New Roman"/>
          <w:sz w:val="24"/>
          <w:szCs w:val="24"/>
        </w:rPr>
        <w:t xml:space="preserve">рес Администрации не поступила.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eastAsia="Arial" w:hAnsi="Times New Roman" w:cs="Times New Roman"/>
          <w:sz w:val="24"/>
          <w:szCs w:val="24"/>
        </w:rPr>
        <w:t xml:space="preserve">ыла начата и завершена работа по проектированию объектов </w:t>
      </w:r>
      <w:r>
        <w:rPr>
          <w:rFonts w:ascii="Times New Roman" w:hAnsi="Times New Roman" w:cs="Times New Roman"/>
          <w:sz w:val="24"/>
          <w:szCs w:val="24"/>
        </w:rPr>
        <w:t>«Ремонт автомобильных дорог по улицам: Набережная, А.А. Сухановой, М.Н. Лебедева, Московская, с. Корткерос (обустройство)» Ремонт автомобильной дороги по с. Сторожев</w:t>
      </w:r>
      <w:r>
        <w:rPr>
          <w:rFonts w:ascii="Times New Roman" w:hAnsi="Times New Roman" w:cs="Times New Roman"/>
          <w:sz w:val="24"/>
          <w:szCs w:val="24"/>
        </w:rPr>
        <w:t>ск км 0,000-1,550 (обустройство)»; положительные заключения государственной экспертизы проектной документации получены 23.01.2025г и 27.01,2025г; данные проекты разработаны в целях дальнейшего исполнения решений суда в части обустройства тротуарами улично-</w:t>
      </w:r>
      <w:r>
        <w:rPr>
          <w:rFonts w:ascii="Times New Roman" w:hAnsi="Times New Roman" w:cs="Times New Roman"/>
          <w:sz w:val="24"/>
          <w:szCs w:val="24"/>
        </w:rPr>
        <w:t>дорожной сети с. Корткерос и с. Сторожевск; общий объем средств для обустройства тротуарами улично-дорожной сети, включенной в проект по с. Корткерос, составляет 24,82 млн рублей;  по с. Сторожевск – 36,77 млн рублей.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Продолжились работы по проектированию </w:t>
      </w:r>
      <w:r>
        <w:rPr>
          <w:rFonts w:ascii="Times New Roman" w:hAnsi="Times New Roman" w:cs="Times New Roman"/>
          <w:sz w:val="24"/>
          <w:szCs w:val="24"/>
        </w:rPr>
        <w:t>локально-очистной станции в п. Приозёрный. Проведены мероприятия по выбору места сброса очищенных сточных вод; выявлена невозможность сброса очищенных сточных вод в болотный заказник «Габенюр» в связи с тем, что  Минприроды Республики Коми было предусмотре</w:t>
      </w:r>
      <w:r>
        <w:rPr>
          <w:rFonts w:ascii="Times New Roman" w:hAnsi="Times New Roman" w:cs="Times New Roman"/>
          <w:sz w:val="24"/>
          <w:szCs w:val="24"/>
        </w:rPr>
        <w:t>но расширение границ государственного природного заказника республиканского значения «Белоярский» (далее – заказник «Белоярский») путем включения в его состав заказника «Габенюр» и отклонение документации по панировке территории с местом сброса в озеро «Ка</w:t>
      </w:r>
      <w:r>
        <w:rPr>
          <w:rFonts w:ascii="Times New Roman" w:hAnsi="Times New Roman" w:cs="Times New Roman"/>
          <w:sz w:val="24"/>
          <w:szCs w:val="24"/>
        </w:rPr>
        <w:t>ляты» (в результате проведения публичных слушаний) были  препятствием для возможности завершения проектных работ; с целью урегулирования данного вопроса проектной организацией была предложена к рассмотрению другая территория – низина, похожая на ручей, вед</w:t>
      </w:r>
      <w:r>
        <w:rPr>
          <w:rFonts w:ascii="Times New Roman" w:hAnsi="Times New Roman" w:cs="Times New Roman"/>
          <w:sz w:val="24"/>
          <w:szCs w:val="24"/>
        </w:rPr>
        <w:t>ущий к реке Вычегда, однако, в ходе  обследования территории, проведённом Центром по гидрометеорологии и мониторингу окружающей среды Республики Коми, местонахождение данного ручья не подтвердилось;  Центром по гидрометеорологии и мониторингу окружающей ср</w:t>
      </w:r>
      <w:r>
        <w:rPr>
          <w:rFonts w:ascii="Times New Roman" w:hAnsi="Times New Roman" w:cs="Times New Roman"/>
          <w:sz w:val="24"/>
          <w:szCs w:val="24"/>
        </w:rPr>
        <w:t xml:space="preserve">еды Республики Коми  зафиксирован ручей, который изначально был принят проектом;  по данному ручью составлен отчет о проведении обследования с целью определения статуса существующего ручья; отчет был направлен в </w:t>
      </w:r>
      <w:r>
        <w:rPr>
          <w:rFonts w:ascii="Times New Roman" w:hAnsi="Times New Roman" w:cs="Times New Roman"/>
          <w:sz w:val="24"/>
          <w:szCs w:val="24"/>
        </w:rPr>
        <w:lastRenderedPageBreak/>
        <w:t>Федеральную службу по гидрометеорологии и мо</w:t>
      </w:r>
      <w:r>
        <w:rPr>
          <w:rFonts w:ascii="Times New Roman" w:hAnsi="Times New Roman" w:cs="Times New Roman"/>
          <w:sz w:val="24"/>
          <w:szCs w:val="24"/>
        </w:rPr>
        <w:t>ниторингу окружающей среды для проведения мероприятий по включению данного ручья в реестр водных объектов; в феврале месяце текущего года ручей включён в ГВР;  после согласования Минприроды Республики Коми о возможности использования данного водного объект</w:t>
      </w:r>
      <w:r>
        <w:rPr>
          <w:rFonts w:ascii="Times New Roman" w:hAnsi="Times New Roman" w:cs="Times New Roman"/>
          <w:sz w:val="24"/>
          <w:szCs w:val="24"/>
        </w:rPr>
        <w:t>а (ручья) для сброса очищенных сточных вод с локально очистной станции, проектная документация будет  направлена на проверку в АУ РК «Управление государственной экспертизы Республики Коми».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Остаются не реализованными мероприятия по строительству объектов, проектная документация которых подготовлена и имеются положительные заключения госэкспертизы: лыжная база в с. Нившера, дом культуры в с. Сторожевск и начальная школа с. Корткерос в связи с </w:t>
      </w:r>
      <w:r>
        <w:rPr>
          <w:rFonts w:ascii="Times New Roman" w:hAnsi="Times New Roman" w:cs="Times New Roman"/>
          <w:sz w:val="24"/>
          <w:szCs w:val="24"/>
        </w:rPr>
        <w:t xml:space="preserve">отсутствием бюджетных средств (не включением объектов в АИП Республики Коми).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продолжались мероприятия по описанию местоположения границ населенных пунктов и территориальных зон сельских поселений, входящих в состав МО МР «Корткеросский». На т</w:t>
      </w:r>
      <w:r>
        <w:rPr>
          <w:rFonts w:ascii="Times New Roman" w:hAnsi="Times New Roman" w:cs="Times New Roman"/>
          <w:sz w:val="24"/>
          <w:szCs w:val="24"/>
        </w:rPr>
        <w:t xml:space="preserve">екущий период сведения о местоположении границ 27 населенных пунктов (что составляет 52,8% от общего количество населённых пунктов, входящих в состав МО МР «Корткеросский») внесены в ЕГРН.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Замечания в части наложения земель лесного фонда на земли населенн</w:t>
      </w:r>
      <w:r>
        <w:rPr>
          <w:rFonts w:ascii="Times New Roman" w:hAnsi="Times New Roman" w:cs="Times New Roman"/>
          <w:sz w:val="24"/>
          <w:szCs w:val="24"/>
        </w:rPr>
        <w:t>ых пунктов по генеральным планам сельских поселений «Додзь», «Мордино», «Пезмег», «Подъельск», «Керес» пока остаются неурегулированными и являются препятствием для внесения в ЕГРН сведений о местоположении сведений границ 17-ти населенных пунктов (что сост</w:t>
      </w:r>
      <w:r>
        <w:rPr>
          <w:rFonts w:ascii="Times New Roman" w:hAnsi="Times New Roman" w:cs="Times New Roman"/>
          <w:sz w:val="24"/>
          <w:szCs w:val="24"/>
        </w:rPr>
        <w:t xml:space="preserve">авляет 32 % от общего количества населенных пунктов).  Работа в отношении данных генеральных планов будет продолжена в 2025 году.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территориальных зон - 239. Внесены в ЕГРН сведения о местоположении 123 территориальных зон, что составляет </w:t>
      </w:r>
      <w:r>
        <w:rPr>
          <w:rFonts w:ascii="Times New Roman" w:hAnsi="Times New Roman" w:cs="Times New Roman"/>
          <w:sz w:val="24"/>
          <w:szCs w:val="24"/>
        </w:rPr>
        <w:t>51,5% от общего количества. Работы будут продолжены в 2025 году.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УЛУЧШЕНИЕ ЖИЛИЩНЫХ УСЛОВИЙ ГРАЖДАН</w:t>
      </w:r>
    </w:p>
    <w:p w:rsidR="008543FD" w:rsidRDefault="008543F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2024 году проводились мероприятия по завершению реализации республиканской адресной программы «Переселение граждан из аварийного жилищного фонда на 2019 - 2025 годы», утвержденной Постановлением Правительства Республики Коми от 31.03.2019 г. №160 (далее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Программа переселения). 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 завершения Программы переселения с учетом обязательства, принятого Республикой Коми - декабрь 2024 года. На данную дату были исполнены все муниципальные контракты, заключенные администрацией МР «Корткеросский» на приобретени</w:t>
      </w:r>
      <w:r>
        <w:rPr>
          <w:rFonts w:ascii="Times New Roman" w:hAnsi="Times New Roman" w:cs="Times New Roman"/>
          <w:color w:val="000000"/>
          <w:sz w:val="24"/>
          <w:szCs w:val="24"/>
        </w:rPr>
        <w:t>е жилых помещений для вселения граждан из аварийного жилого фонда.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конец 2024 года по причине непредвиденных обстоятельств не расселенными оставалось 60 жилых помещений (138 жителей):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- 18 жилых помещений (37 жителей) по причине наличия судебных споров;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- 39 жилых помещения (90 жителей) по причине неизвестности местонахождения граждан;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- 11 жилых помещений (11 жителей) по причинам, связанным с личностью граждан (наличие запретов на регистрационные действия).</w:t>
      </w:r>
    </w:p>
    <w:p w:rsidR="008543FD" w:rsidRDefault="001E61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Работы по урегулированию причин не расселения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граждан будут продолжены в 2025 году.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 условиям Программы расселенные дома подлежат сносу. В программу включено к расселению 143 многоквартирных дома. Снос домов в 2024 году не осуществлялся ввиду отсутствия бюджетных средств. Снос будет осуществляться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2025 году.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действующих федеральных, республиканских и муниципальных программ, направленных на улучшение жилищных условий в 2024 году социальные выплаты на строительство или приобретение жилья получили 4 семьи. 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 них улучшили жилищные условия: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 мероприятий по предоставлению единовременной социальной выплаты на строительство или приобретение жилых помещений семьям, имеющим 6 детей, за счет средств Республиканского бюджета - 2 семьи;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 рамках мероприятий по обеспечению жильем молодых се</w:t>
      </w:r>
      <w:r>
        <w:rPr>
          <w:rFonts w:ascii="Times New Roman" w:hAnsi="Times New Roman" w:cs="Times New Roman"/>
          <w:sz w:val="24"/>
          <w:szCs w:val="24"/>
          <w:lang w:eastAsia="ru-RU"/>
        </w:rPr>
        <w:t>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- 1 семья;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 рамках предоставления социальных выплат в виде компенсации на возмещение части затрат на упл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ату процентов по кредитам или целевым займам на строительство или приобретение жилья, полученным гражданами по кредитным договорам или договорам целевого займа - 2 семьи. 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2024 году проведены ремонтные работы по капитальному ремонту 6 объектов муниципаль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ного жилищного фонда за счет средств бюджета муниципального района «Корткеросский» на сумму 413,8 тыс. руб.</w:t>
      </w:r>
    </w:p>
    <w:p w:rsidR="008543FD" w:rsidRDefault="001E61D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2024 году был проведен капитальный ремонт общего имущества в 1 многоквартирном доме, в рамках выполнения краткосрочного плана реализации Региональ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ной Программы капитального ремонта, на общую сумму 12,6 млн. руб. за счет средств Фонда капитального ремонта.</w:t>
      </w:r>
    </w:p>
    <w:p w:rsidR="008543FD" w:rsidRDefault="008543F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СОТОВАЯ СВЯЗЬ И ИНТЕРНЕТ</w:t>
      </w:r>
    </w:p>
    <w:p w:rsidR="008543FD" w:rsidRDefault="008543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2024 году продолжено внедрение информатизации во всех возможных сферах деятельности.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получение муниципальной </w:t>
      </w:r>
      <w:r>
        <w:rPr>
          <w:rFonts w:ascii="Times New Roman" w:hAnsi="Times New Roman" w:cs="Times New Roman"/>
          <w:sz w:val="24"/>
          <w:szCs w:val="24"/>
        </w:rPr>
        <w:t>услуги в электронном виде подано 123 заявления (за 2023 год 72 заявления), все заявления отработаны через Платформу государственных сервисов.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активном режиме функционирует Платформа обратной связи на портале Госуслуг (за год районом получено 103 обращени</w:t>
      </w:r>
      <w:r>
        <w:rPr>
          <w:rFonts w:ascii="Times New Roman" w:hAnsi="Times New Roman" w:cs="Times New Roman"/>
          <w:sz w:val="24"/>
          <w:szCs w:val="24"/>
        </w:rPr>
        <w:t>я из них 37 поступило на администрацию).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 до 12 увеличено количество рабочих мест, подключенных к системе межведомственного электронного взаимодействия (СМЭВ).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администрации района на всех рабочих местах внедрен коммуникационный сервис "Среда" (АРМ ГС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введена в эксплуатацию автоматизированная система подачи заявок для технической поддержки пользователей администрации района, благодаря этому уменьшилось количество телефонных звонков с просьбой о технической помощи, появился учет заявок, позволяю</w:t>
      </w:r>
      <w:r>
        <w:rPr>
          <w:rFonts w:ascii="Times New Roman" w:hAnsi="Times New Roman" w:cs="Times New Roman"/>
          <w:sz w:val="24"/>
          <w:szCs w:val="24"/>
        </w:rPr>
        <w:t>щий выявить проблемные сферы деятельности. За 4 квартал обработано 363 заявки.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электронном виде осуществляется ведение реестра муниципального имущества, сопровождение договоров аренды, бухгалтерская и иная отчетность. 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2024 году в поселке Собино по сог</w:t>
      </w:r>
      <w:r>
        <w:rPr>
          <w:rFonts w:ascii="Times New Roman" w:hAnsi="Times New Roman" w:cs="Times New Roman"/>
          <w:sz w:val="24"/>
          <w:szCs w:val="24"/>
        </w:rPr>
        <w:t>лашению с ПАО "Ростелеком" на основе софинансирования построена оптоволоконная сеть Интернет на 42 подключения. Сумма проекта составила более 700 тыс.руб., в т.ч. за счет местного бюджета 425 тыс.руб.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с тем не все населенные пункты имеют доступ к со</w:t>
      </w:r>
      <w:r>
        <w:rPr>
          <w:rFonts w:ascii="Times New Roman" w:hAnsi="Times New Roman" w:cs="Times New Roman"/>
          <w:sz w:val="24"/>
          <w:szCs w:val="24"/>
        </w:rPr>
        <w:t>товой связи и сети интернет, очень много отдаленных населенных пунктов имеют слабое покрытие сотовой связью, а интернет вовсе отсутствует.</w:t>
      </w:r>
    </w:p>
    <w:p w:rsidR="008543FD" w:rsidRDefault="001E61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Благодаря ежегодному голосованию на портале Госуслуг за населенные пункты с населением от 100 до 500 человек, в 2024 </w:t>
      </w:r>
      <w:r>
        <w:rPr>
          <w:rFonts w:ascii="Times New Roman" w:hAnsi="Times New Roman" w:cs="Times New Roman"/>
          <w:sz w:val="24"/>
          <w:szCs w:val="24"/>
        </w:rPr>
        <w:t>году д.Троицк вошла в список населенных пунктов, в которых в 2025 году будет установлена вышка сотовой связи.</w:t>
      </w:r>
    </w:p>
    <w:p w:rsidR="008543FD" w:rsidRDefault="008543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ОБРАЩЕНИЯ ГРАЖДАН</w:t>
      </w:r>
    </w:p>
    <w:p w:rsidR="008543FD" w:rsidRDefault="008543FD">
      <w:pPr>
        <w:shd w:val="clear" w:color="auto" w:fill="FFFFFF"/>
        <w:spacing w:after="0" w:line="240" w:lineRule="auto"/>
        <w:ind w:right="29" w:firstLine="608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За 2024 год в администрацию муниципального района «Корткероский» поступило 247 обращений граждан. Из них 207 поступило письмен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 (в том числе в электронном виде), 9 – через личный прием и 31 – через сайт ОНФ. В сравнении с 2023 годом это на 76 обращений больше.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Все поступившие в администрацию обращения были своевременно рассмотрены.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 итогам личного приема все обращения также ра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ссмотрены и решены.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 системе Инцидент менеджмент поступило 339  обращений, в 2023 – 458. </w:t>
      </w:r>
    </w:p>
    <w:p w:rsidR="008543FD" w:rsidRDefault="001E61D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Основными темами обращений стали вопросы, касающиеся очистки дорог от снега, предоставления жилья по программе «Переселение из ветхого и аварийного жилья» и об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устранении   недостатков в домах, построенных в рамках данной программы, по вопросам коммунально-бытового обслуживания в населенных пунктах, водоснабжения, канализации, ремонта дорог, по капитальному ремонту многоквартирных домов, а также по предоставлению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земельных участков.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8543FD" w:rsidRDefault="001E61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ПРЕТЕНЗИОННО-ИСКОВАЯ РАБОТА</w:t>
      </w: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Администрацией принимаются активные меры, направленные на пополнение бюджета района, путем взыскания с должников задолженности за пользование земельными участками и муниципальным имуществом, жилых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помещений, неустоек с подрядчиков, которые нарушили сроки исполнения муниципальных контрактов. Так же готовятся и направляются в судебные органы исковые заявления на прекращение права пожизненно наследуемого владения, прекращение договоров аренды и права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ользования земельными участками, возмещение убытков, на выполнение обязательств по муниципальным контрактам и договорам.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2024 году в судебные органы администрацией муниципального района «Корткеросский» подготовлено и направлено 90 исковых заявлений (за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023 год направлено 40 исковых заявлений):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- 11 исковых заявления на взыскание арендных платежей;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- 42 исковых заявления на взыскание задолженности за наем жилого помещения и за оказание услуг за содержание многоквартирного дома;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- 5 исковых заявлений на вз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ыскание неустойки за нарушение обязательств по муниципальным контрактам и договорам;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- 1 исковое заявление о возмещении причиненного ущерба;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- 1 исковое заявление об обязании выполнить работы по гарантийным обязательствам по муниципальному контракту;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- 1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сковое заявление на взыскание штрафа за ненадлежащее исполнение обязательств по муниципальному контракту;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- 14 исковых заявлений об освобождении жилых помещений;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- 4 исковых заявления о прекращении п права пожизненно наследуемого владения;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- 4 исковых заяв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ления о прекращении договоров аренды земельного участка;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- 7 иных заявления.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результатам рассмотрения судами исковых заявлений с должников в пользу бюджета муниципального района «Корткеросский" взыскано 6 895 956,92 рублей (за 2023 год взыскано 428 207,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96 рублей). 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Вступившие в законную силу судебные решения направлены для принудительного взыскания в отделы судебных приставов.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2024 году в бюджет муниципального района «Корткеросский» поступило более 4 млн. рублей.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 33 гражданских дел, по которым админ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истрация муниципального района «Корткеросский» (в 2023 году 84 гражданских дела) выступала в качестве ответчика, по 3 гражданским делам суды отказывали в удовлетворении исковых требований в полном объеме (в том числе по денежным обязательствам на сумму 275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рублей), по 5 гражданским делам суды приняли решения о взыскании денежных средств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администрации муниципального района «Корткеросский» существенно в меньшем размере, чем были заявлены исковые требования с 781 043, 35 рублей до 48 762, 59 рублей.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 частности, судами было отказано в удовлетворении исковых требований: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ООО «Подорожник» о признании незаконным решения администрации муниципального района «Корткеросский» о согласовании границ земельного участка;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гражданки Хайдуковой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Л. Н. о предоставлении благоустроенного жилого помещения;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гражданки Росиной С. В. о взыскании компенсации причиненного ей морального вреда в размере 275 000 рублей;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Кроме того, существенно снижены требования по исковым заявлениям: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АО «Коми энергосбыто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вая компания» о взыскании задолженности в размере 39 171,01 руб., судом сумма требований снижена до 10 727,31 руб.;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АО «Коми тепловая компания» о взыскании задолженности в размере 3 862 846,30 руб., судом сумма требований снижена до 3 252 255,75 руб.;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Особое внимание уделяется и вопросам исполнения судебных решений, по которым должником выступает администрация муниципального района «Корткеросский». 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Следует отметить, что в 2019 году в отношении администрации муниципального района «Корткеросский» Отделом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судебных приставов по Корткеросскому району было возбуждено 83 исполнительных производства, в 2022 году на исполнении находилось 39 исполнительных производств, в 2023 году на исполнении находилось 20 исполнительных производств, в 2024 году в отношении адм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инистрации муниципального района «Корткеросский» на исполнении находилось 28 исполнительных производств.</w:t>
      </w:r>
    </w:p>
    <w:p w:rsidR="008543FD" w:rsidRDefault="001E61DF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результатам работы, проведенной администрацией муниципального района «Корткеросский» в 2024 году, исполнено 6 судебных решений, связанных с предоста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влением жилых помещений, ремонтом автомобильных дорог и улично-дорожной сети, ликвидацией свалок (в 2023 году исполнено 22 судебных решения). </w:t>
      </w:r>
    </w:p>
    <w:p w:rsidR="008543FD" w:rsidRDefault="008543F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БЕЗОПАСНОСТЬ ЖИЗНЕДЕЯТЕЛЬНОСТИ НАСЕЛЕНИЯ</w:t>
      </w:r>
    </w:p>
    <w:p w:rsidR="008543FD" w:rsidRDefault="008543F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Вопросы защиты населения и территорий от чрезвычайных ситуаций природн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ого и техногенного характера, гражданской обороны и обеспечения первичных мер пожарной безопасности на территории муниципального района «Корткеросский» в 2024 году осуществлялись в соответствии с Планом основных мероприятий в области гражданской обороны, п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редупреждения и ликвидации чрезвычайных ситуаций, обеспечения пожарной безопасности и безопасности людей на водных объектах муниципального района «Корткеросский» на 2024 год, в соответствии, с которым: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1) обеспечена работа комиссии по повышению устойчивост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и функционирования объектов экономики, эвакоприемной комиссии, комиссии по чрезвычайным ситуациям и обеспечению пожарной безопасности;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1) организовано выполнение и контроль работы по устранению выявленных нарушений требований пожарной безопасности в насел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енных пунктах, подверженных угрозе ландшафтных (природных) пожаров, на территории МР «Корткеросский», в частности по созданию минерализованных полос и иных противопожарных барьеров в сельских поселениях муниципального района «Корткеросский» (Додзь, Керес,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Маджа, Мордино, Позтыкерес);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2) обеспечен контроль по освоению финансовых средств в рамках предоставления межбюджетных трансферов сельским поселениям МР «Корткеросский» (Додзь, Богородск, Большелуг, Небдино), имеющие целевое назначение, в целях софинансиро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вания, на расходные обязательства органов местного самоуправления в Республике Коми на обеспечение первичных мер пожарной безопасности (обустройство и (или) ремонт пожарных водоемов) на 2024 год с сельскими поселениями было выделено 4 498 323,38;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3) в целя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х подготовки и оборудования пляжей и мест массового отдыха у воды были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lastRenderedPageBreak/>
        <w:t>организованы работы по очистке дна и анализу воды. К открытию были готовы 6 пляжей, фактическая работа была организована на 4 пляжах (в с.Мордино и Подъельск пляжи не открыты по причине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отсутствия матроса-спасателя). По итогам купального сезона 2024 года происшествий на воде в границах санкционированных пляжей не допущено.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4) обеспечено участие во всех тренировках и учениях в области ГО и ЧС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С 9 по 23 октября 2024 года муниципальный рай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он «Корткеросский» принял участие и занял II место среди муниципальных районов Республики Коми в республиканском смотре-конкурсе на звание «Лучший орган местного самоуправления муниципального образования в области обеспечения безопасности жизнедеятельности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населения в 2024 году», организованный Главным Управлением МЧС России по Республики Коми.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По результатам проведения смотра конкурса на звание «Лучший учебно- консультационный пункт по подготовке неработающего населения в области гражданской обороны и защи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ты от чрезвычайных ситуаций» в 2024 году Администрация муниципального района «Корткеросский» заняла I место среди учебно- консультационных пунктов на территории сельских населенных пунктов Республики Коми.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На территории муниципального района «Корткеросский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» функционирует 19 учебно- консультационных пунктов по гражданской обороне по обучению населения, незанятого в производстве и сфере обслуживания (неработающего населения). 18 учебно- консультационных пунктов созданы на базе администраций всех сельских посе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лений района и представлены стендами с актуальной информацией в области гражданской обороны и защиты при чрезвычайных ситуациях, где каждый гражданин может получить необходимую информацию по этими вопросам. Один учебно-консультационный пункт расположен на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базе администрации муниципального района, организованный управлением по делам ГО, ЧС и СР, который укомплектован всем необходимым оборудованием, методическими материалами, имеются квалифицированные сотрудники. В октябре 2024 года запущена его виртуальная в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ерсия со всей информационной базой на официальном сайте администрации муниципального района «Корткеросский» и предназначена для самостоятельного изучения материала, что позволяет увеличить численность охвата населения, особенно маломобильного и проживающег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 в отдаленных сельских поселениях. Версия дополнена возможностью пройти тест для проверки себя и возможностью задать вопрос специалисту.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Для проведения инструктажа был смонтирован слайдовый видео фильм с разбором всех тем и применительно к нашему району.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Материал в октябре 2024 года размещен в виртуальном УКП и может быть использован всеми руководителями организаций, осуществляющих свою деятельность на территории района.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Организована работа по разработке и распространению памяток по действиям ГО и при ЧС.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 В 2024 году разработано 7 памяток по 8 темам, общий тираж составил более 1000 экземпляров. Содействие в распространении памяток осуществляли ГБУ РК «Комплексный центр социальной защиты населения Корткеросского района» среди получателей социальных услуг, А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НО «Хорошая жизнь», ООО «Корткеросская управляющая компания».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При вводе особого противопожарного режима в границах территории муниципального района «Корткеросский» с 16 января 2024 года ИП Карповой С.В. размещена информация в области пожарной безопасности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 пригородном транспорте на автобусных маршрутах №1,129,515,14,17,19.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Доведение информации до населения происходит и через социальную сеть страницы «ВКонтакте» «Управления по делам ГО, ЧС и специальной работы МР «Корткеросский». За 2024 год опубликовано бо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лее 200 публикаций, в которых отражена актуальная информация, информация, направленная на профилактику о возможных рисках чрезвычайных ситуаций и действий при них. Ежедневно Единая дежурно-диспетчерская служба муниципального района «Корткеросский» доводит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оперативный прогноз рисков.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Управлением по делам ГО, ЧС и специальной работы ведется учет подготовки должностных лиц и специалистов РСЧС и ГО, а также отчетных документов по мероприятиям обучения различных групп населения.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lastRenderedPageBreak/>
        <w:t xml:space="preserve">В августе 2024 года консультантами УКП была достигнута договоренность с Коми Республиканским отделением ВДПО о прохождении курса подготовки "Специалист по пожарной профилактике" с сотрудниками Управления образования АМР "Корткеросский".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Ежегодно сотрудник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и управления по делам ГО, ЧС и СР МР «Корткеросский» принимают участие в прямых линиях, организованных Службой Общественной приёмной Главы Республики Коми по Корткеросскому району.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 рамках деятельности по профилактике терроризма и экстремизма регулярно пр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оводятся заседания комиссий. Одним из ключевых направлений работы Антитеррористической комиссии в муниципальном районе «Корткеросский» является проведение профилактических мероприятий, направленных на предотвращение вовлечения молодёжи в преступную деятель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ность. В средствах массовой информации было опубликовано более 200 материалов, посвящённых информационной пропаганде в области профилактики терроризма и экстремизма. С молодёжью было проведено более 150 профилактических мероприятий. Уровень антитеррористич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еской защищённости потенциальных объектов террористических посягательств вырос на 36%.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 дежурную службу Единой дежурно-диспетчерской службы муниципального района «Корткеросский» в 2024 году поступило 365 сообщений о происшествиях от населения и организаци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й по телефону и 609 вызовов поступило по Системе – 112. Для предупреждения возможных чрезвычайных ситуаций подготовлены и направлены в организации и населению 365 оперативных прогнозов угроз возникновения и развития чрезвычайных ситуаций с ответствующими р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екомендациями по недопущению чрезвычайных ситуаций, подготовлены и направлены 38 штормовых предупреждения в связи с неблагоприятными погодными явлениями, проведено 12 технических проверок местной системы оповещения, проведено 36 практических тренировок по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реагированию на угрозы возникновения и возникновения чрезвычайных ситуаций, в основном с оценкой на «хорошо». 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В 2024 году в рамках реализации Плана мероприятий по развитию муниципальной системы оповещения населения до уровня «Готова к выполнению задач» н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а территории муниципального района «Корткеросский» было установлено 4 комплекта мощных акустических устройств «БАО-300» в населенных пунктах: п. Подтыбок, п. Приозерный, с. Мордино и с. Нёбдино. На сегодняшний день на территории района установлено 10 компл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ектов мощных акустических устройств «БАО-300» и один комплект блока управления электромеханический сиреной «БУС-МС-380», таким образом в зоне действия технических средств муниципальной системы оповещения находится 11970 человек, что составляет 66 % и оцени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 xml:space="preserve">вается как «ограничено готова к выполнению задач». </w:t>
      </w:r>
    </w:p>
    <w:p w:rsidR="008543FD" w:rsidRDefault="001E61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ab/>
        <w:t xml:space="preserve">В целях реализации Государственного стандарта «Безопасность в чрезвычайных ситуациях» «Единая дежурно-диспетчерская служба» в 2024 году произвела передислокацию в новое помещение, отвечающее необходимым 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требования (не менее 24 м2).</w:t>
      </w:r>
    </w:p>
    <w:p w:rsidR="008543FD" w:rsidRDefault="008543FD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43FD" w:rsidRDefault="008543F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8543FD" w:rsidRDefault="008543FD">
      <w:pPr>
        <w:tabs>
          <w:tab w:val="left" w:pos="85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543F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71FA5"/>
    <w:multiLevelType w:val="hybridMultilevel"/>
    <w:tmpl w:val="B7387EFA"/>
    <w:lvl w:ilvl="0" w:tplc="17800742">
      <w:numFmt w:val="bullet"/>
      <w:lvlText w:val="•"/>
      <w:lvlJc w:val="left"/>
      <w:pPr>
        <w:ind w:left="1977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2A64B4A"/>
    <w:multiLevelType w:val="hybridMultilevel"/>
    <w:tmpl w:val="8EB8D1E0"/>
    <w:lvl w:ilvl="0" w:tplc="1DD61D9A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C442BF"/>
    <w:multiLevelType w:val="hybridMultilevel"/>
    <w:tmpl w:val="F8348F12"/>
    <w:lvl w:ilvl="0" w:tplc="0419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E24C9"/>
    <w:multiLevelType w:val="hybridMultilevel"/>
    <w:tmpl w:val="EEC23D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46D7CEE"/>
    <w:multiLevelType w:val="hybridMultilevel"/>
    <w:tmpl w:val="74B0F668"/>
    <w:lvl w:ilvl="0" w:tplc="28EE9F8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7973EB"/>
    <w:multiLevelType w:val="hybridMultilevel"/>
    <w:tmpl w:val="8FE02BFA"/>
    <w:lvl w:ilvl="0" w:tplc="760AE2C6">
      <w:start w:val="3"/>
      <w:numFmt w:val="decimal"/>
      <w:lvlText w:val="%1.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8960074"/>
    <w:multiLevelType w:val="hybridMultilevel"/>
    <w:tmpl w:val="DB7A6F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A9F24C9"/>
    <w:multiLevelType w:val="hybridMultilevel"/>
    <w:tmpl w:val="C97AC302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0AA87761"/>
    <w:multiLevelType w:val="hybridMultilevel"/>
    <w:tmpl w:val="E346B85A"/>
    <w:lvl w:ilvl="0" w:tplc="F3220A4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C164754"/>
    <w:multiLevelType w:val="hybridMultilevel"/>
    <w:tmpl w:val="604CB6B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118795B"/>
    <w:multiLevelType w:val="hybridMultilevel"/>
    <w:tmpl w:val="F5EA9BCA"/>
    <w:lvl w:ilvl="0" w:tplc="401E52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19003B8"/>
    <w:multiLevelType w:val="hybridMultilevel"/>
    <w:tmpl w:val="F2C4F3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56AF3"/>
    <w:multiLevelType w:val="hybridMultilevel"/>
    <w:tmpl w:val="7B2253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2A20404"/>
    <w:multiLevelType w:val="hybridMultilevel"/>
    <w:tmpl w:val="9F70FD94"/>
    <w:lvl w:ilvl="0" w:tplc="A33CA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E22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3E12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02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867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7A6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52E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8E3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AA8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13654D27"/>
    <w:multiLevelType w:val="hybridMultilevel"/>
    <w:tmpl w:val="2EEC5C44"/>
    <w:lvl w:ilvl="0" w:tplc="1E66A1B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FD56F74"/>
    <w:multiLevelType w:val="hybridMultilevel"/>
    <w:tmpl w:val="318C17D0"/>
    <w:lvl w:ilvl="0" w:tplc="04190011">
      <w:start w:val="1"/>
      <w:numFmt w:val="decimal"/>
      <w:lvlText w:val="%1)"/>
      <w:lvlJc w:val="left"/>
      <w:pPr>
        <w:ind w:left="1114" w:hanging="4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3BF2186"/>
    <w:multiLevelType w:val="hybridMultilevel"/>
    <w:tmpl w:val="29DC3E9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40E633F"/>
    <w:multiLevelType w:val="hybridMultilevel"/>
    <w:tmpl w:val="A26C94B6"/>
    <w:lvl w:ilvl="0" w:tplc="00CCE992">
      <w:start w:val="1"/>
      <w:numFmt w:val="bullet"/>
      <w:lvlText w:val="–"/>
      <w:lvlJc w:val="left"/>
      <w:pPr>
        <w:ind w:left="1070" w:hanging="360"/>
      </w:pPr>
      <w:rPr>
        <w:rFonts w:ascii="Simplified Arabic Fixed" w:hAnsi="Simplified Arabic Fixed" w:cs="Simplified Arabic Fixed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8">
    <w:nsid w:val="2E147077"/>
    <w:multiLevelType w:val="hybridMultilevel"/>
    <w:tmpl w:val="2E527218"/>
    <w:lvl w:ilvl="0" w:tplc="9C92F2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65799B"/>
    <w:multiLevelType w:val="hybridMultilevel"/>
    <w:tmpl w:val="EB16330E"/>
    <w:lvl w:ilvl="0" w:tplc="C7CA06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2A524BD"/>
    <w:multiLevelType w:val="hybridMultilevel"/>
    <w:tmpl w:val="6B621FA2"/>
    <w:lvl w:ilvl="0" w:tplc="FFF88E4C">
      <w:start w:val="1"/>
      <w:numFmt w:val="bullet"/>
      <w:lvlText w:val="–"/>
      <w:lvlJc w:val="left"/>
      <w:pPr>
        <w:ind w:left="720" w:hanging="360"/>
      </w:pPr>
      <w:rPr>
        <w:rFonts w:ascii="Simplified Arabic Fixed" w:hAnsi="Simplified Arabic Fixed" w:cs="Simplified Arabic Fixe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24F4B"/>
    <w:multiLevelType w:val="hybridMultilevel"/>
    <w:tmpl w:val="DA92C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A5670"/>
    <w:multiLevelType w:val="multilevel"/>
    <w:tmpl w:val="DBD86A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8977BB7"/>
    <w:multiLevelType w:val="hybridMultilevel"/>
    <w:tmpl w:val="FC6EA36A"/>
    <w:lvl w:ilvl="0" w:tplc="401E52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89A05D2"/>
    <w:multiLevelType w:val="hybridMultilevel"/>
    <w:tmpl w:val="3A5E87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19330F"/>
    <w:multiLevelType w:val="hybridMultilevel"/>
    <w:tmpl w:val="70FE333C"/>
    <w:lvl w:ilvl="0" w:tplc="C27479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C56BD4"/>
    <w:multiLevelType w:val="hybridMultilevel"/>
    <w:tmpl w:val="DC184134"/>
    <w:lvl w:ilvl="0" w:tplc="E28CD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6E054E"/>
    <w:multiLevelType w:val="hybridMultilevel"/>
    <w:tmpl w:val="44A60D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F9D6F7A"/>
    <w:multiLevelType w:val="hybridMultilevel"/>
    <w:tmpl w:val="1A163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1221C"/>
    <w:multiLevelType w:val="hybridMultilevel"/>
    <w:tmpl w:val="8BA856C0"/>
    <w:lvl w:ilvl="0" w:tplc="761A4C0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D32D9"/>
    <w:multiLevelType w:val="hybridMultilevel"/>
    <w:tmpl w:val="D14839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3FF04FE"/>
    <w:multiLevelType w:val="hybridMultilevel"/>
    <w:tmpl w:val="C25830FC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>
    <w:nsid w:val="69C85D52"/>
    <w:multiLevelType w:val="hybridMultilevel"/>
    <w:tmpl w:val="CB0C294A"/>
    <w:lvl w:ilvl="0" w:tplc="401E52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DB04D5A"/>
    <w:multiLevelType w:val="hybridMultilevel"/>
    <w:tmpl w:val="95BCD0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F84671D"/>
    <w:multiLevelType w:val="hybridMultilevel"/>
    <w:tmpl w:val="36A487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2E35198"/>
    <w:multiLevelType w:val="hybridMultilevel"/>
    <w:tmpl w:val="EDDA45BA"/>
    <w:lvl w:ilvl="0" w:tplc="401E52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5312978"/>
    <w:multiLevelType w:val="hybridMultilevel"/>
    <w:tmpl w:val="542C8C8A"/>
    <w:lvl w:ilvl="0" w:tplc="F52094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F2671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F415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F26C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3CD5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162F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02CC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32037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4CF5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FA110BA"/>
    <w:multiLevelType w:val="hybridMultilevel"/>
    <w:tmpl w:val="5EB6C346"/>
    <w:lvl w:ilvl="0" w:tplc="E0E09EB0">
      <w:start w:val="4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1"/>
  </w:num>
  <w:num w:numId="5">
    <w:abstractNumId w:val="2"/>
  </w:num>
  <w:num w:numId="6">
    <w:abstractNumId w:val="4"/>
  </w:num>
  <w:num w:numId="7">
    <w:abstractNumId w:val="24"/>
  </w:num>
  <w:num w:numId="8">
    <w:abstractNumId w:val="6"/>
  </w:num>
  <w:num w:numId="9">
    <w:abstractNumId w:val="7"/>
  </w:num>
  <w:num w:numId="10">
    <w:abstractNumId w:val="27"/>
  </w:num>
  <w:num w:numId="11">
    <w:abstractNumId w:val="15"/>
  </w:num>
  <w:num w:numId="12">
    <w:abstractNumId w:val="22"/>
  </w:num>
  <w:num w:numId="13">
    <w:abstractNumId w:val="14"/>
  </w:num>
  <w:num w:numId="14">
    <w:abstractNumId w:val="18"/>
  </w:num>
  <w:num w:numId="15">
    <w:abstractNumId w:val="3"/>
  </w:num>
  <w:num w:numId="16">
    <w:abstractNumId w:val="29"/>
  </w:num>
  <w:num w:numId="17">
    <w:abstractNumId w:val="34"/>
  </w:num>
  <w:num w:numId="18">
    <w:abstractNumId w:val="36"/>
  </w:num>
  <w:num w:numId="19">
    <w:abstractNumId w:val="30"/>
  </w:num>
  <w:num w:numId="20">
    <w:abstractNumId w:val="33"/>
  </w:num>
  <w:num w:numId="21">
    <w:abstractNumId w:val="1"/>
  </w:num>
  <w:num w:numId="22">
    <w:abstractNumId w:val="17"/>
  </w:num>
  <w:num w:numId="23">
    <w:abstractNumId w:val="19"/>
  </w:num>
  <w:num w:numId="24">
    <w:abstractNumId w:val="21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3"/>
  </w:num>
  <w:num w:numId="29">
    <w:abstractNumId w:val="17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</w:num>
  <w:num w:numId="33">
    <w:abstractNumId w:val="5"/>
  </w:num>
  <w:num w:numId="34">
    <w:abstractNumId w:val="37"/>
  </w:num>
  <w:num w:numId="35">
    <w:abstractNumId w:val="26"/>
  </w:num>
  <w:num w:numId="36">
    <w:abstractNumId w:val="20"/>
  </w:num>
  <w:num w:numId="37">
    <w:abstractNumId w:val="9"/>
  </w:num>
  <w:num w:numId="38">
    <w:abstractNumId w:val="15"/>
  </w:num>
  <w:num w:numId="39">
    <w:abstractNumId w:val="17"/>
  </w:num>
  <w:num w:numId="40">
    <w:abstractNumId w:val="20"/>
  </w:num>
  <w:num w:numId="41">
    <w:abstractNumId w:val="10"/>
  </w:num>
  <w:num w:numId="42">
    <w:abstractNumId w:val="0"/>
  </w:num>
  <w:num w:numId="43">
    <w:abstractNumId w:val="32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3FD"/>
    <w:rsid w:val="001E61DF"/>
    <w:rsid w:val="0085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66F0D-C4F3-485C-9DD8-8E20D3CD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noProof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noProof/>
      <w:kern w:val="2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a"/>
    <w:uiPriority w:val="1"/>
    <w:locked/>
    <w:rPr>
      <w:rFonts w:ascii="Calibri" w:eastAsia="Times New Roman" w:hAnsi="Calibri" w:cs="Times New Roman"/>
    </w:rPr>
  </w:style>
  <w:style w:type="paragraph" w:styleId="aa">
    <w:name w:val="No Spacing"/>
    <w:link w:val="a9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text1">
    <w:name w:val="text1"/>
    <w:rPr>
      <w:rFonts w:ascii="Times New Roman CYR" w:hAnsi="Times New Roman CYR" w:cs="Times New Roman CYR" w:hint="default"/>
      <w:b w:val="0"/>
      <w:bCs w:val="0"/>
      <w:color w:val="000000"/>
      <w:sz w:val="24"/>
      <w:szCs w:val="24"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ad">
    <w:name w:val="Body Text Indent"/>
    <w:basedOn w:val="a"/>
    <w:link w:val="a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002">
    <w:name w:val="Заголовок 002 Знак"/>
    <w:link w:val="0020"/>
    <w:locked/>
    <w:rPr>
      <w:b/>
      <w:i/>
      <w:snapToGrid w:val="0"/>
      <w:sz w:val="28"/>
      <w:szCs w:val="28"/>
    </w:rPr>
  </w:style>
  <w:style w:type="paragraph" w:customStyle="1" w:styleId="0020">
    <w:name w:val="Заголовок 002"/>
    <w:basedOn w:val="a"/>
    <w:link w:val="002"/>
    <w:qFormat/>
    <w:pPr>
      <w:keepNext/>
      <w:snapToGrid w:val="0"/>
      <w:spacing w:after="0" w:line="240" w:lineRule="auto"/>
      <w:ind w:firstLine="709"/>
      <w:jc w:val="center"/>
    </w:pPr>
    <w:rPr>
      <w:b/>
      <w:i/>
      <w:snapToGrid w:val="0"/>
      <w:sz w:val="28"/>
      <w:szCs w:val="28"/>
    </w:rPr>
  </w:style>
  <w:style w:type="paragraph" w:customStyle="1" w:styleId="12">
    <w:name w:val="Обычный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basedOn w:val="a0"/>
    <w:link w:val="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f"/>
    <w:pPr>
      <w:widowControl w:val="0"/>
      <w:shd w:val="clear" w:color="auto" w:fill="FFFFFF"/>
      <w:spacing w:after="420" w:line="240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Plain Text"/>
    <w:basedOn w:val="a"/>
    <w:link w:val="af1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сновной текст1"/>
    <w:basedOn w:val="a"/>
    <w:next w:val="af2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13"/>
    <w:uiPriority w:val="99"/>
    <w:semiHidden/>
  </w:style>
  <w:style w:type="character" w:customStyle="1" w:styleId="a7">
    <w:name w:val="Абзац списка Знак"/>
    <w:basedOn w:val="a0"/>
    <w:link w:val="a6"/>
    <w:uiPriority w:val="99"/>
    <w:locked/>
  </w:style>
  <w:style w:type="paragraph" w:customStyle="1" w:styleId="14">
    <w:name w:val="Абзац списка1"/>
    <w:basedOn w:val="a"/>
    <w:uiPriority w:val="99"/>
    <w:qFormat/>
    <w:pPr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2">
    <w:name w:val="Абзац списка2"/>
    <w:basedOn w:val="a"/>
    <w:pPr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">
    <w:name w:val="Основной текст 24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">
    <w:name w:val="Обычный2"/>
    <w:next w:val="a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6">
    <w:name w:val="1.Текст"/>
    <w:link w:val="17"/>
    <w:qFormat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7">
    <w:name w:val="1.Текст Знак"/>
    <w:link w:val="1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spacingmrcssattr">
    <w:name w:val="msonospacing_mr_css_attr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next w:val="22"/>
    <w:link w:val="23"/>
    <w:uiPriority w:val="99"/>
    <w:unhideWhenUsed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0"/>
    <w:uiPriority w:val="99"/>
  </w:style>
  <w:style w:type="paragraph" w:styleId="af2">
    <w:name w:val="Body Text"/>
    <w:basedOn w:val="a"/>
    <w:link w:val="18"/>
    <w:uiPriority w:val="99"/>
    <w:semiHidden/>
    <w:unhideWhenUsed/>
    <w:pPr>
      <w:spacing w:after="120"/>
    </w:pPr>
  </w:style>
  <w:style w:type="character" w:customStyle="1" w:styleId="18">
    <w:name w:val="Основной текст Знак1"/>
    <w:basedOn w:val="a0"/>
    <w:link w:val="af2"/>
    <w:uiPriority w:val="99"/>
    <w:semiHidden/>
  </w:style>
  <w:style w:type="character" w:styleId="af4">
    <w:name w:val="Hyperlink"/>
    <w:basedOn w:val="a0"/>
    <w:uiPriority w:val="99"/>
    <w:semiHidden/>
    <w:unhideWhenUsed/>
    <w:rPr>
      <w:color w:val="0000FF" w:themeColor="hyperlink"/>
      <w:u w:val="single"/>
    </w:rPr>
  </w:style>
  <w:style w:type="paragraph" w:styleId="22">
    <w:name w:val="Body Text Indent 2"/>
    <w:basedOn w:val="a"/>
    <w:link w:val="211"/>
    <w:uiPriority w:val="99"/>
    <w:semiHidden/>
    <w:unhideWhenUsed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2"/>
    <w:uiPriority w:val="99"/>
    <w:semiHidden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Абзац списка3"/>
    <w:basedOn w:val="a"/>
    <w:pPr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2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6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5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7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33</Pages>
  <Words>16408</Words>
  <Characters>93527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Администрация</cp:lastModifiedBy>
  <cp:revision>183</cp:revision>
  <cp:lastPrinted>2025-04-11T11:26:00Z</cp:lastPrinted>
  <dcterms:created xsi:type="dcterms:W3CDTF">2023-05-02T12:20:00Z</dcterms:created>
  <dcterms:modified xsi:type="dcterms:W3CDTF">2025-04-15T05:55:00Z</dcterms:modified>
</cp:coreProperties>
</file>